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sk"/>
          <w:b w:val="1"/>
          <w:bCs w:val="1"/>
          <w:i w:val="0"/>
          <w:iCs w:val="0"/>
          <w:u w:val="single"/>
          <w:vertAlign w:val="baseline"/>
          <w:rtl w:val="0"/>
        </w:rPr>
        <w:t xml:space="preserve">Oficiálne pravidlá propagačnej akcie Allwyn Scratch Card na sociálnych médiách</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sk"/>
          <w:b w:val="1"/>
          <w:bCs w:val="1"/>
          <w:i w:val="0"/>
          <w:iCs w:val="0"/>
          <w:u w:val="single"/>
          <w:vertAlign w:val="baseline"/>
          <w:rtl w:val="0"/>
        </w:rPr>
        <w:t xml:space="preserve">Súhrn oficiálnych pravidiel: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sk"/>
          <w:b w:val="0"/>
          <w:bCs w:val="0"/>
          <w:i w:val="0"/>
          <w:iCs w:val="0"/>
          <w:u w:val="none"/>
          <w:vertAlign w:val="baseline"/>
          <w:rtl w:val="0"/>
        </w:rPr>
        <w:t xml:space="preserve">USA (okrem Louisiany), BE, BG, CZ, DK, DE, LV, LT, LU, MT, ROI, SK, SI a SE, len pre osoby staršie ako 18 rokov. 18. novembra 2025 o 16.00 h PST (19. novembra 2025 o 00.00 h GMT / 01.00 h CET) – 25. novembra 2025 o 16.00 h PST (26. novembra 2025 o 00.00 h GMT / 01.00 h CET). NEVYŽADUJE SA NÁKUP. Neplatí tam, kde je to zakázané. Prihláste sa do svojho účtu na Instagrame, sledujte hashtag @allwyn.global, nájdite propagačný príspevok a napíšte do komentára súradnice (písmeno a číslo) s cieľom uhádnuť, kde je ukrytá výhra. Správne tipy budú zaradené do žrebovania o túto výhru. Výhry: Jeden (</w:t>
      </w:r>
      <w:r>
        <w:rPr>
          <w:szCs w:val="24"/>
          <w:lang w:val="sk"/>
          <w:b w:val="0"/>
          <w:bCs w:val="0"/>
          <w:i w:val="0"/>
          <w:iCs w:val="0"/>
          <w:u w:val="none"/>
          <w:vertAlign w:val="baseline"/>
          <w:rtl w:val="0"/>
        </w:rPr>
        <w:t xml:space="preserve">1) výherca získa jeden (1) zájazd na jednu noc do McLaren Technology Centre vo Wokingu v Spojenom kráľovstve pre dve (2) osoby vrátane leteniek, ubytovania a prehliadky továrne, plus jeden (1) pár kombinéz McLaren (približná maloobchodná hodnota: 15 000 USD/12 880,65 EUR); Pätnásť (15) výhercov získa jednu (1) oficiálnu čiapku McLaren podpísanú jazdom F1 McLaren (približná maloobchodná hodnota: 200 USD/171,74 EUR); Stopäťdesiat (150) výhercov získa jednu (1) oficiálnu čiapku McLaren (približná maloobchodná hodnota: 40 USD/34,35 EUR). </w:t>
      </w:r>
      <w:r>
        <w:rPr>
          <w:color w:val="000000"/>
          <w:szCs w:val="24"/>
          <w:lang w:val="sk"/>
          <w:b w:val="0"/>
          <w:bCs w:val="0"/>
          <w:i w:val="0"/>
          <w:iCs w:val="0"/>
          <w:u w:val="none"/>
          <w:vertAlign w:val="baseline"/>
          <w:rtl w:val="0"/>
        </w:rPr>
        <w:t xml:space="preserve">Vyžaduje sa prístup k internetu a verejný účet na Instagrame. Maximálne jedna (1) účasť na osobu. Maximálne jedna (1) výhra na osobu. Výherca musí reagovať do desiatich (10) dní, aby si mohol nárokovať výhru. Kompletné oficiálne pravidlá a podrobnosti o výhrach nájdete na allwyn.com/scratchcard. Zadávateľ: </w:t>
      </w:r>
      <w:r>
        <w:rPr>
          <w:szCs w:val="24"/>
          <w:lang w:val="sk"/>
          <w:b w:val="0"/>
          <w:bCs w:val="0"/>
          <w:i w:val="0"/>
          <w:iCs w:val="0"/>
          <w:u w:val="none"/>
          <w:vertAlign w:val="baseline"/>
          <w:rtl w:val="0"/>
        </w:rPr>
        <w:t xml:space="preserve">Allwyn International AG, </w:t>
      </w:r>
      <w:r>
        <w:rPr>
          <w:color w:val="000000"/>
          <w:szCs w:val="24"/>
          <w:lang w:val="sk"/>
          <w:b w:val="0"/>
          <w:bCs w:val="0"/>
          <w:i w:val="0"/>
          <w:iCs w:val="0"/>
          <w:u w:val="none"/>
          <w:vertAlign w:val="baseline"/>
          <w:rtl w:val="0"/>
        </w:rPr>
        <w:t xml:space="preserve">Mühlenplatz, 9 60004 Lucerne, Switzerland.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sk"/>
          <w:b w:val="1"/>
          <w:bCs w:val="1"/>
          <w:i w:val="0"/>
          <w:iCs w:val="0"/>
          <w:u w:val="single"/>
          <w:vertAlign w:val="baseline"/>
          <w:rtl w:val="0"/>
        </w:rPr>
        <w:t xml:space="preserve">Kompletné oficiálne pravidlá:</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sk"/>
          <w:b w:val="1"/>
          <w:bCs w:val="1"/>
          <w:i w:val="0"/>
          <w:iCs w:val="0"/>
          <w:u w:val="none"/>
          <w:vertAlign w:val="baseline"/>
          <w:rtl w:val="0"/>
        </w:rPr>
        <w:t xml:space="preserve">Propagačná akcia Allwyn Scratch Card na sociálnych médiách</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sk"/>
          <w:b w:val="1"/>
          <w:bCs w:val="1"/>
          <w:i w:val="0"/>
          <w:iCs w:val="0"/>
          <w:u w:val="none"/>
          <w:vertAlign w:val="baseline"/>
          <w:rtl w:val="0"/>
        </w:rPr>
        <w:t xml:space="preserve">NA ÚČASŤ V SÚŤAŽI ALEBO VÝHRU SA NEVYŽADUJE KÚPA ANI PLATBA.  </w:t>
      </w:r>
      <w:r>
        <w:rPr>
          <w:rFonts w:cs="Times New Roman"/>
          <w:color w:val="000000"/>
          <w:szCs w:val="24"/>
          <w:lang w:val="sk"/>
          <w:b w:val="1"/>
          <w:bCs w:val="1"/>
          <w:i w:val="0"/>
          <w:iCs w:val="0"/>
          <w:u w:val="none"/>
          <w:vertAlign w:val="baseline"/>
          <w:rtl w:val="0"/>
        </w:rPr>
        <w:t xml:space="preserve">KÚPA ALEBO PLATBA NEZVÝŠIA VAŠE ŠANCE NA VÝHRU.  </w:t>
      </w:r>
      <w:r>
        <w:rPr>
          <w:rFonts w:cs="Times New Roman"/>
          <w:color w:val="000000"/>
          <w:szCs w:val="24"/>
          <w:lang w:val="sk"/>
          <w:b w:val="1"/>
          <w:bCs w:val="1"/>
          <w:i w:val="0"/>
          <w:iCs w:val="0"/>
          <w:u w:val="none"/>
          <w:vertAlign w:val="baseline"/>
          <w:rtl w:val="0"/>
        </w:rPr>
        <w:t xml:space="preserve">NEPLATÍ TAM, KDE JE TO ZAKÁZANÉ.</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sk"/>
          <w:b w:val="0"/>
          <w:bCs w:val="0"/>
          <w:i w:val="0"/>
          <w:iCs w:val="0"/>
          <w:u w:val="none"/>
          <w:vertAlign w:val="baseline"/>
          <w:rtl w:val="0"/>
        </w:rPr>
        <w:t xml:space="preserve">ÚČASŤOU v PROPAGAČNEJ AKCII (definovanej nižšie) súhlasíte s týmito oficiálnymi pravidlami („</w:t>
      </w:r>
      <w:r>
        <w:rPr>
          <w:rFonts w:cs="Times New Roman"/>
          <w:caps/>
          <w:szCs w:val="24"/>
          <w:lang w:val="sk"/>
          <w:b w:val="1"/>
          <w:bCs w:val="1"/>
          <w:i w:val="0"/>
          <w:iCs w:val="0"/>
          <w:u w:val="none"/>
          <w:vertAlign w:val="baseline"/>
          <w:rtl w:val="0"/>
        </w:rPr>
        <w:t xml:space="preserve">oficiálne pravidlá</w:t>
      </w:r>
      <w:r>
        <w:rPr>
          <w:rFonts w:cs="Times New Roman"/>
          <w:caps/>
          <w:szCs w:val="24"/>
          <w:lang w:val="sk"/>
          <w:b w:val="0"/>
          <w:bCs w:val="0"/>
          <w:i w:val="0"/>
          <w:iCs w:val="0"/>
          <w:u w:val="none"/>
          <w:vertAlign w:val="baseline"/>
          <w:rtl w:val="0"/>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ZADÁVATEĽ.</w:t>
      </w:r>
      <w:r>
        <w:rPr>
          <w:rFonts w:ascii="Times New Roman" w:cs="Times New Roman" w:hAnsi="Times New Roman"/>
          <w:sz w:val="24"/>
          <w:szCs w:val="24"/>
          <w:lang w:val="sk"/>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color w:val="000000"/>
          <w:szCs w:val="24"/>
          <w:lang w:val="sk"/>
          <w:b w:val="0"/>
          <w:bCs w:val="0"/>
          <w:i w:val="0"/>
          <w:iCs w:val="0"/>
          <w:u w:val="none"/>
          <w:vertAlign w:val="baseline"/>
          <w:rtl w:val="0"/>
        </w:rPr>
        <w:t xml:space="preserve">Jediným sponzorom kampane </w:t>
      </w:r>
      <w:r>
        <w:rPr>
          <w:rFonts w:cs="Times New Roman"/>
          <w:szCs w:val="24"/>
          <w:lang w:val="sk"/>
          <w:b w:val="0"/>
          <w:bCs w:val="0"/>
          <w:i w:val="0"/>
          <w:iCs w:val="0"/>
          <w:u w:val="none"/>
          <w:vertAlign w:val="baseline"/>
          <w:rtl w:val="0"/>
        </w:rPr>
        <w:t xml:space="preserve">propagačnej akcie Allwyn Scratch Card na sociálnych médiách („</w:t>
      </w:r>
      <w:r>
        <w:rPr>
          <w:rFonts w:cs="Times New Roman"/>
          <w:szCs w:val="24"/>
          <w:lang w:val="sk"/>
          <w:b w:val="1"/>
          <w:bCs w:val="1"/>
          <w:i w:val="0"/>
          <w:iCs w:val="0"/>
          <w:u w:val="none"/>
          <w:vertAlign w:val="baseline"/>
          <w:rtl w:val="0"/>
        </w:rPr>
        <w:t xml:space="preserve">propagačná akcia</w:t>
      </w:r>
      <w:r>
        <w:rPr>
          <w:rFonts w:cs="Times New Roman"/>
          <w:szCs w:val="24"/>
          <w:lang w:val="sk"/>
          <w:b w:val="0"/>
          <w:bCs w:val="0"/>
          <w:i w:val="0"/>
          <w:iCs w:val="0"/>
          <w:u w:val="none"/>
          <w:vertAlign w:val="baseline"/>
          <w:rtl w:val="0"/>
        </w:rPr>
        <w:t xml:space="preserve">“) je spoločnosť Allwyn International AG, </w:t>
      </w:r>
      <w:r>
        <w:rPr>
          <w:rFonts w:cs="Times New Roman"/>
          <w:color w:val="000000"/>
          <w:szCs w:val="24"/>
          <w:lang w:val="sk"/>
          <w:b w:val="0"/>
          <w:bCs w:val="0"/>
          <w:i w:val="0"/>
          <w:iCs w:val="0"/>
          <w:u w:val="none"/>
          <w:vertAlign w:val="baseline"/>
          <w:rtl w:val="0"/>
        </w:rPr>
        <w:t xml:space="preserve">Mühlenplatz, 9 60004 Lucerne, Switzerland</w:t>
      </w:r>
      <w:r>
        <w:rPr>
          <w:rFonts w:cs="Times New Roman"/>
          <w:szCs w:val="24"/>
          <w:lang w:val="sk"/>
          <w:b w:val="0"/>
          <w:bCs w:val="0"/>
          <w:i w:val="0"/>
          <w:iCs w:val="0"/>
          <w:u w:val="none"/>
          <w:vertAlign w:val="baseline"/>
          <w:rtl w:val="0"/>
        </w:rPr>
        <w:t xml:space="preserve"> s obchodným registračným číslom: CHE-149.109.354 </w:t>
      </w:r>
      <w:r>
        <w:rPr>
          <w:rFonts w:cs="Times New Roman"/>
          <w:color w:val="000000"/>
          <w:szCs w:val="24"/>
          <w:lang w:val="sk"/>
          <w:b w:val="0"/>
          <w:bCs w:val="0"/>
          <w:i w:val="0"/>
          <w:iCs w:val="0"/>
          <w:u w:val="none"/>
          <w:vertAlign w:val="baseline"/>
          <w:rtl w:val="0"/>
        </w:rPr>
        <w:t xml:space="preserve">(„</w:t>
      </w:r>
      <w:r>
        <w:rPr>
          <w:rFonts w:cs="Times New Roman"/>
          <w:color w:val="000000"/>
          <w:szCs w:val="24"/>
          <w:lang w:val="sk"/>
          <w:b w:val="1"/>
          <w:bCs w:val="1"/>
          <w:i w:val="0"/>
          <w:iCs w:val="0"/>
          <w:u w:val="none"/>
          <w:vertAlign w:val="baseline"/>
          <w:rtl w:val="0"/>
        </w:rPr>
        <w:t xml:space="preserve">spoločnosť Allwyn</w:t>
      </w:r>
      <w:r>
        <w:rPr>
          <w:rFonts w:cs="Times New Roman"/>
          <w:color w:val="000000"/>
          <w:szCs w:val="24"/>
          <w:lang w:val="sk"/>
          <w:b w:val="0"/>
          <w:bCs w:val="0"/>
          <w:i w:val="0"/>
          <w:iCs w:val="0"/>
          <w:u w:val="none"/>
          <w:vertAlign w:val="baseline"/>
          <w:rtl w:val="0"/>
        </w:rPr>
        <w:t xml:space="preserve">“ alebo „</w:t>
      </w:r>
      <w:r>
        <w:rPr>
          <w:rFonts w:cs="Times New Roman"/>
          <w:color w:val="000000"/>
          <w:szCs w:val="24"/>
          <w:lang w:val="sk"/>
          <w:b w:val="1"/>
          <w:bCs w:val="1"/>
          <w:i w:val="0"/>
          <w:iCs w:val="0"/>
          <w:u w:val="none"/>
          <w:vertAlign w:val="baseline"/>
          <w:rtl w:val="0"/>
        </w:rPr>
        <w:t xml:space="preserve">zadávateľ</w:t>
      </w:r>
      <w:r>
        <w:rPr>
          <w:rFonts w:cs="Times New Roman"/>
          <w:color w:val="000000"/>
          <w:szCs w:val="24"/>
          <w:lang w:val="sk"/>
          <w:b w:val="0"/>
          <w:bCs w:val="0"/>
          <w:i w:val="0"/>
          <w:iCs w:val="0"/>
          <w:u w:val="none"/>
          <w:vertAlign w:val="baseline"/>
          <w:rtl w:val="0"/>
        </w:rPr>
        <w:t xml:space="preserve">“).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sk"/>
          <w:b w:val="0"/>
          <w:bCs w:val="0"/>
          <w:i w:val="0"/>
          <w:iCs w:val="0"/>
          <w:u w:val="none"/>
          <w:vertAlign w:val="baseline"/>
          <w:rtl w:val="0"/>
        </w:rPr>
        <w:t xml:space="preserve">Instagram nie je zadávateľom tejto propagačnej akcie, nezodpovedá za jej realizáciu ani sa na nej nijakým spôsobom nepodieľa. Účasťou v propagačnej akcii poskytujete svoje údaje zadávateľovi, nie spoločnosti Instagram.</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OBDOBIE TRVANIA PROPAGAČNEJ AKCIE.</w:t>
      </w:r>
      <w:r>
        <w:rPr>
          <w:rFonts w:ascii="Times New Roman" w:cs="Times New Roman" w:hAnsi="Times New Roman"/>
          <w:sz w:val="24"/>
          <w:szCs w:val="24"/>
          <w:lang w:val="sk"/>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Propagačná akcia začína v utorok 18. novembra 2025 o 16.00 h PST (streda 19. novembra 2025 o 00.00 h GMT / 01.00 h CET) a končí v utorok 25. novembra 2025 o 16.00 h PST (streda 26. novembra 2025 o 00.00 h GMT / 01.00 h CET) vrátane (ďalej len „</w:t>
      </w:r>
      <w:r>
        <w:rPr>
          <w:rFonts w:ascii="Times New Roman" w:cs="Times New Roman" w:hAnsi="Times New Roman"/>
          <w:sz w:val="24"/>
          <w:szCs w:val="24"/>
          <w:lang w:val="sk"/>
          <w:b w:val="1"/>
          <w:bCs w:val="1"/>
          <w:i w:val="0"/>
          <w:iCs w:val="0"/>
          <w:u w:val="none"/>
          <w:vertAlign w:val="baseline"/>
          <w:rtl w:val="0"/>
        </w:rPr>
        <w:t xml:space="preserve">obdobie propagačnej akcie</w:t>
      </w:r>
      <w:r>
        <w:rPr>
          <w:rFonts w:ascii="Times New Roman" w:cs="Times New Roman" w:hAnsi="Times New Roman"/>
          <w:sz w:val="24"/>
          <w:szCs w:val="24"/>
          <w:lang w:val="sk"/>
          <w:b w:val="0"/>
          <w:bCs w:val="0"/>
          <w:i w:val="0"/>
          <w:iCs w:val="0"/>
          <w:u w:val="none"/>
          <w:vertAlign w:val="baseline"/>
          <w:rtl w:val="0"/>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OPRÁVNENOSŤ.</w:t>
      </w:r>
      <w:r>
        <w:rPr>
          <w:rFonts w:ascii="Times New Roman" w:cs="Times New Roman" w:hAnsi="Times New Roman"/>
          <w:sz w:val="24"/>
          <w:szCs w:val="24"/>
          <w:lang w:val="sk"/>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Všetci účastníci musia: (a) mať v čase prihlásenia najmenej osemnásť (18) rokov alebo dosiahnuť minimálny vek plnoletosti v štáte/teritóriu, v ktorom sa nachádzajú, podľa toho, ktorý z týchto vekov je vyšší; (b) byť legálnym rezidentom Spojených štátov amerických a District of Columbia (s výnimkou Louisiany), Belgicka, Bulharska, Česka, Dánska, Nemecka, Lotyšska, Litvy, Luxemburska, Malty, Írskej republiky, Slovenska, Slovinska alebo Švédska; (c) mať osobný verejný účet na Instagrame a dodržiavať všetky pravidlá používania Instagramu; a (d) mať plnú právnu spôsobilosť na účasť v tejto propagačnej akcii podľa platných zákonov (každý z nich je „</w:t>
      </w:r>
      <w:r>
        <w:rPr>
          <w:rFonts w:ascii="Times New Roman" w:cs="Times New Roman" w:hAnsi="Times New Roman"/>
          <w:sz w:val="24"/>
          <w:szCs w:val="24"/>
          <w:lang w:val="sk"/>
          <w:b w:val="1"/>
          <w:bCs w:val="1"/>
          <w:i w:val="0"/>
          <w:iCs w:val="0"/>
          <w:u w:val="none"/>
          <w:vertAlign w:val="baseline"/>
          <w:rtl w:val="0"/>
        </w:rPr>
        <w:t xml:space="preserve">účastník</w:t>
      </w:r>
      <w:r>
        <w:rPr>
          <w:rFonts w:ascii="Times New Roman" w:cs="Times New Roman" w:hAnsi="Times New Roman"/>
          <w:sz w:val="24"/>
          <w:szCs w:val="24"/>
          <w:lang w:val="sk"/>
          <w:b w:val="0"/>
          <w:bCs w:val="0"/>
          <w:i w:val="0"/>
          <w:iCs w:val="0"/>
          <w:u w:val="none"/>
          <w:vertAlign w:val="baseline"/>
          <w:rtl w:val="0"/>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Z účasti sú vylúčené aj nasledujúce osoby: (i) súčasní zamestnanci alebo zástupcovia zadávateľa alebo akéhokoľvek z jeho pridružených subjektov; (ii) akákoľvek osoba, ktorá je profesionálne spojená s touto propagačnou akciou; a (iii) všetci bezprostrední rodinní príslušníci vyššie uvedených vylúčených osôb (definovaní ako rodičia, súrodenci, deti a manželia/manželky, bez ohľadu na to, kde žijú) a všetky osoby žijúce v tej istej domácnosti ako vylúčené osoby (bez ohľadu na to, či sú alebo nie sú príbuzní)</w:t>
      </w:r>
      <w:bookmarkEnd w:id="5"/>
      <w:r>
        <w:rPr>
          <w:rFonts w:ascii="Times New Roman" w:cs="Times New Roman" w:hAnsi="Times New Roman"/>
          <w:sz w:val="24"/>
          <w:szCs w:val="24"/>
          <w:lang w:val="sk"/>
          <w:b w:val="0"/>
          <w:bCs w:val="0"/>
          <w:i w:val="0"/>
          <w:iCs w:val="0"/>
          <w:u w:val="none"/>
          <w:vertAlign w:val="baseline"/>
          <w:rtl w:val="0"/>
        </w:rPr>
        <w:t xml:space="preserve">.</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Platia všetky príslušné federálne, štátne a miestne zákony a predpisy. Propagačná akcia je neplatná tam, kde je zakázaná zákonom alebo inak obmedzená.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Obmedzenia uvedené v tejto časti 3 sa v tomto dokumente označujú ako „</w:t>
      </w:r>
      <w:r>
        <w:rPr>
          <w:rFonts w:ascii="Times New Roman" w:cs="Times New Roman" w:hAnsi="Times New Roman"/>
          <w:sz w:val="24"/>
          <w:szCs w:val="24"/>
          <w:lang w:val="sk"/>
          <w:b w:val="1"/>
          <w:bCs w:val="1"/>
          <w:i w:val="0"/>
          <w:iCs w:val="0"/>
          <w:u w:val="none"/>
          <w:vertAlign w:val="baseline"/>
          <w:rtl w:val="0"/>
        </w:rPr>
        <w:t xml:space="preserve">kritériá oprávnenosti</w:t>
      </w:r>
      <w:r>
        <w:rPr>
          <w:rFonts w:ascii="Times New Roman" w:cs="Times New Roman" w:hAnsi="Times New Roman"/>
          <w:sz w:val="24"/>
          <w:szCs w:val="24"/>
          <w:lang w:val="sk"/>
          <w:b w:val="0"/>
          <w:bCs w:val="0"/>
          <w:i w:val="0"/>
          <w:iCs w:val="0"/>
          <w:u w:val="none"/>
          <w:vertAlign w:val="baseline"/>
          <w:rtl w:val="0"/>
        </w:rPr>
        <w:t xml:space="preserve">“.</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sk"/>
          <w:b w:val="1"/>
          <w:bCs w:val="1"/>
          <w:i w:val="0"/>
          <w:iCs w:val="0"/>
          <w:u w:val="none"/>
          <w:vertAlign w:val="baseline"/>
          <w:rtl w:val="0"/>
        </w:rPr>
        <w:t xml:space="preserve">PREHĽAD.</w:t>
      </w:r>
    </w:p>
    <w:p w14:paraId="08F390F5" w14:textId="3FACE86C" w:rsidR="0070179E" w:rsidRPr="001F0D94" w:rsidRDefault="0070179E" w:rsidP="001F0D94">
      <w:pPr>
        <w:spacing w:after="240"/>
        <w:ind w:left="142"/>
        <w:jc w:val="both"/>
        <w:rPr>
          <w:rFonts w:cs="Times New Roman"/>
          <w:szCs w:val="24"/>
        </w:rPr>
        <w:bidi w:val="0"/>
      </w:pPr>
      <w:r>
        <w:rPr>
          <w:szCs w:val="24"/>
          <w:lang w:val="sk"/>
          <w:b w:val="0"/>
          <w:bCs w:val="0"/>
          <w:i w:val="0"/>
          <w:iCs w:val="0"/>
          <w:u w:val="none"/>
          <w:vertAlign w:val="baseline"/>
          <w:rtl w:val="0"/>
        </w:rPr>
        <w:t xml:space="preserve">Každá výhra (definovaná nižšie) bude pridelená jednej (1) konkrétnej súradnici na určenom obrázku </w:t>
      </w:r>
      <w:r>
        <w:rPr>
          <w:lang w:val="sk"/>
          <w:b w:val="0"/>
          <w:bCs w:val="0"/>
          <w:i w:val="0"/>
          <w:iCs w:val="0"/>
          <w:u w:val="none"/>
          <w:vertAlign w:val="baseline"/>
          <w:rtl w:val="0"/>
        </w:rPr>
        <w:t xml:space="preserve">vozidla F1 </w:t>
      </w:r>
      <w:r>
        <w:rPr>
          <w:szCs w:val="24"/>
          <w:lang w:val="sk"/>
          <w:b w:val="0"/>
          <w:bCs w:val="0"/>
          <w:i w:val="0"/>
          <w:iCs w:val="0"/>
          <w:u w:val="none"/>
          <w:vertAlign w:val="baseline"/>
          <w:rtl w:val="0"/>
        </w:rPr>
        <w:t xml:space="preserve">zverejnenom zadávateľom na Instagrame.  Účastníci sa budú snažiť uhádnuť súradnice na obrázku, ktoré zodpovedajú výhre.  Ak jeden (1) účastník správne určí súradnice, ku ktorým bola pridaná výhra, tento účastník bude považovaný za predbežného výhercu tejto ceny, podliehajúceho overeniu. V prípade, že viac ako jeden (1) účastník správne určí rovnaké súradnice, ku ktorým bola priradená výhra, všetci takíto účastníci budú zaradení do náhodného žrebovania, aby sa určil výherca danej ceny.</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AKO SA ZÚČASTNIŤ.</w:t>
      </w:r>
      <w:r>
        <w:rPr>
          <w:rFonts w:ascii="Times New Roman" w:cs="Times New Roman" w:hAnsi="Times New Roman"/>
          <w:sz w:val="24"/>
          <w:szCs w:val="24"/>
          <w:lang w:val="sk"/>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NA ÚČASŤ V SÚŤAŽI ALEBO VÝHRU SA NEVYŽADUJE KÚPA ANI PLATBA.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Vyžaduje sa prístup k internetu a verejný účet na Instagrame.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Na účasť v propagačnej akcii musia účastníci: (1) prihlásiť sa do svojho účtu na Instagrame (alebo si vytvoriť účet zadarmo a prijať podmienky používania Instagramu); (2) sledovať hashtag @allwyn.global na Instagrame; (3) nájsť oficiálny propagačný príspevok spoločnosti Allwyn „Propoagačná akcia Scratch Card“ na hashtagu @allwyn.global; a (4) </w:t>
      </w:r>
      <w:r>
        <w:rPr>
          <w:rFonts w:ascii="Times New Roman" w:hAnsi="Times New Roman"/>
          <w:sz w:val="24"/>
          <w:lang w:val="sk"/>
          <w:b w:val="0"/>
          <w:bCs w:val="0"/>
          <w:i w:val="0"/>
          <w:iCs w:val="0"/>
          <w:u w:val="none"/>
          <w:vertAlign w:val="baseline"/>
          <w:rtl w:val="0"/>
        </w:rPr>
        <w:t xml:space="preserve">pridať komentár k jednej (1) </w:t>
      </w:r>
      <w:r>
        <w:rPr>
          <w:rFonts w:ascii="Times New Roman" w:hAnsi="Times New Roman"/>
          <w:sz w:val="24"/>
          <w:szCs w:val="24"/>
          <w:lang w:val="sk"/>
          <w:b w:val="0"/>
          <w:bCs w:val="0"/>
          <w:i w:val="0"/>
          <w:iCs w:val="0"/>
          <w:u w:val="none"/>
          <w:vertAlign w:val="baseline"/>
          <w:rtl w:val="0"/>
        </w:rPr>
        <w:t xml:space="preserve">súradnici (pozostávajúcej z </w:t>
      </w:r>
      <w:r>
        <w:rPr>
          <w:rFonts w:ascii="Times New Roman" w:hAnsi="Times New Roman"/>
          <w:sz w:val="24"/>
          <w:lang w:val="sk"/>
          <w:b w:val="0"/>
          <w:bCs w:val="0"/>
          <w:i w:val="0"/>
          <w:iCs w:val="0"/>
          <w:u w:val="none"/>
          <w:vertAlign w:val="baseline"/>
          <w:rtl w:val="0"/>
        </w:rPr>
        <w:t xml:space="preserve">písmena a </w:t>
      </w:r>
      <w:r>
        <w:rPr>
          <w:rFonts w:ascii="Times New Roman" w:hAnsi="Times New Roman"/>
          <w:sz w:val="24"/>
          <w:szCs w:val="24"/>
          <w:lang w:val="sk"/>
          <w:b w:val="0"/>
          <w:bCs w:val="0"/>
          <w:i w:val="0"/>
          <w:iCs w:val="0"/>
          <w:u w:val="none"/>
          <w:vertAlign w:val="baseline"/>
          <w:rtl w:val="0"/>
        </w:rPr>
        <w:t xml:space="preserve">čísla</w:t>
      </w:r>
      <w:r>
        <w:rPr>
          <w:rFonts w:ascii="Times New Roman" w:hAnsi="Times New Roman"/>
          <w:sz w:val="24"/>
          <w:lang w:val="sk"/>
          <w:b w:val="0"/>
          <w:bCs w:val="0"/>
          <w:i w:val="0"/>
          <w:iCs w:val="0"/>
          <w:u w:val="none"/>
          <w:vertAlign w:val="baseline"/>
          <w:rtl w:val="0"/>
        </w:rPr>
        <w:t xml:space="preserve">) na </w:t>
      </w:r>
      <w:r>
        <w:rPr>
          <w:rFonts w:ascii="Times New Roman" w:hAnsi="Times New Roman"/>
          <w:sz w:val="24"/>
          <w:szCs w:val="24"/>
          <w:lang w:val="sk"/>
          <w:b w:val="0"/>
          <w:bCs w:val="0"/>
          <w:i w:val="0"/>
          <w:iCs w:val="0"/>
          <w:u w:val="none"/>
          <w:vertAlign w:val="baseline"/>
          <w:rtl w:val="0"/>
        </w:rPr>
        <w:t xml:space="preserve">určenom </w:t>
      </w:r>
      <w:r>
        <w:rPr>
          <w:rFonts w:ascii="Times New Roman" w:hAnsi="Times New Roman"/>
          <w:sz w:val="24"/>
          <w:lang w:val="sk"/>
          <w:b w:val="0"/>
          <w:bCs w:val="0"/>
          <w:i w:val="0"/>
          <w:iCs w:val="0"/>
          <w:u w:val="none"/>
          <w:vertAlign w:val="baseline"/>
          <w:rtl w:val="0"/>
        </w:rPr>
        <w:t xml:space="preserve">obrázku na Instagrame</w:t>
      </w:r>
      <w:r>
        <w:rPr>
          <w:rFonts w:ascii="Times New Roman" w:hAnsi="Times New Roman"/>
          <w:sz w:val="24"/>
          <w:szCs w:val="24"/>
          <w:lang w:val="sk"/>
          <w:b w:val="0"/>
          <w:bCs w:val="0"/>
          <w:i w:val="0"/>
          <w:iCs w:val="0"/>
          <w:u w:val="none"/>
          <w:vertAlign w:val="baseline"/>
          <w:rtl w:val="0"/>
        </w:rPr>
        <w:t xml:space="preserve">, aby odoslali svoj tip</w:t>
      </w:r>
      <w:r>
        <w:rPr>
          <w:rFonts w:ascii="Times New Roman" w:hAnsi="Times New Roman"/>
          <w:sz w:val="24"/>
          <w:lang w:val="sk"/>
          <w:b w:val="0"/>
          <w:bCs w:val="0"/>
          <w:i w:val="0"/>
          <w:iCs w:val="0"/>
          <w:u w:val="none"/>
          <w:vertAlign w:val="baseline"/>
          <w:rtl w:val="0"/>
        </w:rPr>
        <w:t xml:space="preserve"> na </w:t>
      </w:r>
      <w:r>
        <w:rPr>
          <w:rFonts w:ascii="Times New Roman" w:hAnsi="Times New Roman"/>
          <w:sz w:val="24"/>
          <w:szCs w:val="24"/>
          <w:lang w:val="sk"/>
          <w:b w:val="0"/>
          <w:bCs w:val="0"/>
          <w:i w:val="0"/>
          <w:iCs w:val="0"/>
          <w:u w:val="none"/>
          <w:vertAlign w:val="baseline"/>
          <w:rtl w:val="0"/>
        </w:rPr>
        <w:t xml:space="preserve">súradnicu, </w:t>
      </w:r>
      <w:r>
        <w:rPr>
          <w:rFonts w:ascii="Times New Roman" w:hAnsi="Times New Roman"/>
          <w:sz w:val="24"/>
          <w:lang w:val="sk"/>
          <w:b w:val="0"/>
          <w:bCs w:val="0"/>
          <w:i w:val="0"/>
          <w:iCs w:val="0"/>
          <w:u w:val="none"/>
          <w:vertAlign w:val="baseline"/>
          <w:rtl w:val="0"/>
        </w:rPr>
        <w:t xml:space="preserve">ktorej bola priradená výhra</w:t>
      </w:r>
      <w:r>
        <w:rPr>
          <w:rFonts w:ascii="Times New Roman" w:hAnsi="Times New Roman"/>
          <w:sz w:val="24"/>
          <w:szCs w:val="24"/>
          <w:lang w:val="sk"/>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sk"/>
          <w:b w:val="0"/>
          <w:bCs w:val="0"/>
          <w:i w:val="0"/>
          <w:iCs w:val="0"/>
          <w:u w:val="none"/>
          <w:vertAlign w:val="baseline"/>
          <w:rtl w:val="0"/>
        </w:rPr>
        <w:t xml:space="preserve">Účastníci musia mať svoj profil nastavený ako verejný, naďalej sledovať hashtag @allwyn.global a zabezpečiť, aby ich nastavenia účtu umožňovali prijímať správy od všetkých používateľov Instagramu najmenej jeden (1) týždeň po skončení obdobia propagačnej akcie, aby boli oprávnení získať výhru.</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sk"/>
          <w:b w:val="0"/>
          <w:bCs w:val="0"/>
          <w:i w:val="0"/>
          <w:iCs w:val="0"/>
          <w:u w:val="none"/>
          <w:vertAlign w:val="baseline"/>
          <w:rtl w:val="0"/>
        </w:rPr>
        <w:t xml:space="preserve">Každý oprávnený komentár predstavuje jednu (1) účasť v žrebovaní. Prípady účasti, ktoré neobsahujú súradnice ani požadovaný hashtag, alebo ktoré obsahujú viacero súradníc, budú považované za neplatné.  Počas doby trvania propagačnej akcie je povolená maximálne jedna (1) účasť na osobu. Žiadna osoba nemôže získať viac ako jednu (1) výhru. Vaše šance na výhru závisia od celkového počtu prijatých platných príspevkov.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Účasťou v propagačnej akcii účastníci potvrdzujú, že si prečítali tieto oficiálne pravidlá, porozumeli im a súhlasia s ich dodržiavaním. Každý účastník musí spĺňať vyššie uvedené kritériá oprávnenosti, inak bude jeho účasť považovaná za neplatnú a takýto účastník nebude oprávnený získať žiadnu výhru. Všetky žiadosti o účasť musia byť doručené počas trvania propagačnej akcie.</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sk"/>
          <w:b w:val="0"/>
          <w:bCs w:val="0"/>
          <w:i w:val="0"/>
          <w:iCs w:val="0"/>
          <w:u w:val="none"/>
          <w:vertAlign w:val="baseline"/>
          <w:rtl w:val="0"/>
        </w:rPr>
        <w:t xml:space="preserve">Účasťou v propagačnej akcii potvrdzujete, že váš príspevok je vaším vlastným originálnym nápadom, že obsah príspevku nie je nezákonný, urážlivý, hanlivý ani znevažujúci voči akejkoľvek osobe a že použitie príspevku sponzorom neporuší práva žiadnej osoby. V maximálnom rozsahu povolenom zákonom tiež súhlasíte s udelením zadávateľovi neodvolateľnej, bezplatnej, nevýhradnej, celosvetovej licencie (a súhlasu, ak to vyžadujú miestne zákony) na použitie vášho príspevku na účely zvýšenia záujmu ostatných účastníkov o propagačnú akciu.</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Moderovanie: Zadávateľsi vyhradzuje právo odmietnuť príspevky, ktoré podľa jeho rozumného názoru:</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a.</w:t>
      </w:r>
      <w:r>
        <w:rPr>
          <w:rFonts w:ascii="Times New Roman" w:hAnsi="Times New Roman"/>
          <w:sz w:val="24"/>
          <w:szCs w:val="24"/>
          <w:lang w:val="sk"/>
          <w:b w:val="0"/>
          <w:bCs w:val="0"/>
          <w:i w:val="0"/>
          <w:iCs w:val="0"/>
          <w:u w:val="none"/>
          <w:vertAlign w:val="baseline"/>
          <w:rtl w:val="0"/>
        </w:rPr>
        <w:tab/>
      </w:r>
      <w:r>
        <w:rPr>
          <w:rFonts w:ascii="Times New Roman" w:hAnsi="Times New Roman"/>
          <w:sz w:val="24"/>
          <w:szCs w:val="24"/>
          <w:lang w:val="sk"/>
          <w:b w:val="0"/>
          <w:bCs w:val="0"/>
          <w:i w:val="0"/>
          <w:iCs w:val="0"/>
          <w:u w:val="none"/>
          <w:vertAlign w:val="baseline"/>
          <w:rtl w:val="0"/>
        </w:rPr>
        <w:t xml:space="preserve">porušujú oficiálne pravidlá;</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b.</w:t>
      </w:r>
      <w:r>
        <w:rPr>
          <w:rFonts w:ascii="Times New Roman" w:hAnsi="Times New Roman"/>
          <w:sz w:val="24"/>
          <w:szCs w:val="24"/>
          <w:lang w:val="sk"/>
          <w:b w:val="0"/>
          <w:bCs w:val="0"/>
          <w:i w:val="0"/>
          <w:iCs w:val="0"/>
          <w:u w:val="none"/>
          <w:vertAlign w:val="baseline"/>
          <w:rtl w:val="0"/>
        </w:rPr>
        <w:tab/>
      </w:r>
      <w:r>
        <w:rPr>
          <w:rFonts w:ascii="Times New Roman" w:hAnsi="Times New Roman"/>
          <w:sz w:val="24"/>
          <w:szCs w:val="24"/>
          <w:lang w:val="sk"/>
          <w:b w:val="0"/>
          <w:bCs w:val="0"/>
          <w:i w:val="0"/>
          <w:iCs w:val="0"/>
          <w:u w:val="none"/>
          <w:vertAlign w:val="baseline"/>
          <w:rtl w:val="0"/>
        </w:rPr>
        <w:t xml:space="preserve">obsahujú akýkoľvek obsah, ktorý je urážlivý, škodlivý, nežiaduci alebo inak nevhodný na uverejnenie, vrátane obsahu týkajúceho sa rasy, náboženstva, pôvodu alebo pohlavia, alebo ktorý by mohol negatívne ovplyvniť meno, povesť alebo dobré meno zadávateľa alebo akéhokoľvek partnera značky;</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c.</w:t>
      </w:r>
      <w:r>
        <w:rPr>
          <w:rFonts w:ascii="Times New Roman" w:hAnsi="Times New Roman"/>
          <w:sz w:val="24"/>
          <w:szCs w:val="24"/>
          <w:lang w:val="sk"/>
          <w:b w:val="0"/>
          <w:bCs w:val="0"/>
          <w:i w:val="0"/>
          <w:iCs w:val="0"/>
          <w:u w:val="none"/>
          <w:vertAlign w:val="baseline"/>
          <w:rtl w:val="0"/>
        </w:rPr>
        <w:tab/>
      </w:r>
      <w:r>
        <w:rPr>
          <w:rFonts w:ascii="Times New Roman" w:hAnsi="Times New Roman"/>
          <w:sz w:val="24"/>
          <w:szCs w:val="24"/>
          <w:lang w:val="sk"/>
          <w:b w:val="0"/>
          <w:bCs w:val="0"/>
          <w:i w:val="0"/>
          <w:iCs w:val="0"/>
          <w:u w:val="none"/>
          <w:vertAlign w:val="baseline"/>
          <w:rtl w:val="0"/>
        </w:rPr>
        <w:t xml:space="preserve">obsahuje alebo odkazuje na akúkoľvek neautorizovanú značku tretej strany alebo odkazuje na akékoľvek mená, logá a/alebo ochranné známky tretích strán; alebo</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d.</w:t>
      </w:r>
      <w:r>
        <w:rPr>
          <w:rFonts w:ascii="Times New Roman" w:hAnsi="Times New Roman"/>
          <w:sz w:val="24"/>
          <w:szCs w:val="24"/>
          <w:lang w:val="sk"/>
          <w:b w:val="0"/>
          <w:bCs w:val="0"/>
          <w:i w:val="0"/>
          <w:iCs w:val="0"/>
          <w:u w:val="none"/>
          <w:vertAlign w:val="baseline"/>
          <w:rtl w:val="0"/>
        </w:rPr>
        <w:tab/>
      </w:r>
      <w:r>
        <w:rPr>
          <w:rFonts w:ascii="Times New Roman" w:hAnsi="Times New Roman"/>
          <w:sz w:val="24"/>
          <w:szCs w:val="24"/>
          <w:lang w:val="sk"/>
          <w:b w:val="0"/>
          <w:bCs w:val="0"/>
          <w:i w:val="0"/>
          <w:iCs w:val="0"/>
          <w:u w:val="none"/>
          <w:vertAlign w:val="baseline"/>
          <w:rtl w:val="0"/>
        </w:rPr>
        <w:t xml:space="preserve">propaguje akúkoľvek politickú agendu.</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Nie sú povolené žiadne príspevky od agentov, tretích strán, syndikované príspevky alebo príspevky vytvorené pomocou metód, ako sú počítačové makrá, skripty alebo automatizované zariadenia, a nie sú povolené hromadné príspevky. Zadávateľ si vyhradzuje právo diskvalifikovať neúplné príspevky a všetky príspevky, ktoré akýmkoľvek spôsobom nespĺňajú požiadavky týchto oficiálnych pravidiel.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INFORMÁCIE O VÝHRACH.</w:t>
      </w:r>
      <w:r>
        <w:rPr>
          <w:rFonts w:ascii="Times New Roman" w:cs="Times New Roman" w:hAnsi="Times New Roman"/>
          <w:sz w:val="24"/>
          <w:szCs w:val="24"/>
          <w:lang w:val="sk"/>
          <w:b w:val="0"/>
          <w:bCs w:val="0"/>
          <w:i w:val="0"/>
          <w:iCs w:val="0"/>
          <w:u w:val="none"/>
          <w:vertAlign w:val="baseline"/>
          <w:rtl w:val="0"/>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sk"/>
          <w:b w:val="0"/>
          <w:bCs w:val="0"/>
          <w:i w:val="0"/>
          <w:iCs w:val="0"/>
          <w:u w:val="none"/>
          <w:vertAlign w:val="baseline"/>
          <w:rtl w:val="0"/>
        </w:rPr>
        <w:t xml:space="preserve">Celkovo sa vyžrebuje stošesťdesiatšesť (166) výhercov. Každý výherca získa jednu z nasledujúcich cien: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sk"/>
          <w:b w:val="1"/>
          <w:bCs w:val="1"/>
          <w:i w:val="0"/>
          <w:iCs w:val="0"/>
          <w:u w:val="none"/>
          <w:vertAlign w:val="baseline"/>
          <w:rtl w:val="0"/>
        </w:rPr>
        <w:t xml:space="preserve">Výhra 1. kategórie:</w:t>
      </w:r>
      <w:r>
        <w:rPr>
          <w:rFonts w:ascii="Times New Roman" w:hAnsi="Times New Roman"/>
          <w:sz w:val="24"/>
          <w:szCs w:val="24"/>
          <w:lang w:val="sk"/>
          <w:b w:val="0"/>
          <w:bCs w:val="0"/>
          <w:i w:val="0"/>
          <w:iCs w:val="0"/>
          <w:u w:val="none"/>
          <w:vertAlign w:val="baseline"/>
          <w:rtl w:val="0"/>
        </w:rPr>
        <w:t xml:space="preserve"> Jeden (1) výherca získa jednu (1) podpísanú kombinézu tímu McLaren Formula 1 („</w:t>
      </w:r>
      <w:r>
        <w:rPr>
          <w:rFonts w:ascii="Times New Roman" w:hAnsi="Times New Roman"/>
          <w:sz w:val="24"/>
          <w:szCs w:val="24"/>
          <w:lang w:val="sk"/>
          <w:b w:val="1"/>
          <w:bCs w:val="1"/>
          <w:i w:val="0"/>
          <w:iCs w:val="0"/>
          <w:u w:val="none"/>
          <w:vertAlign w:val="baseline"/>
          <w:rtl w:val="0"/>
        </w:rPr>
        <w:t xml:space="preserve">približná maloobchodná hodnota</w:t>
      </w:r>
      <w:r>
        <w:rPr>
          <w:rFonts w:ascii="Times New Roman" w:hAnsi="Times New Roman"/>
          <w:sz w:val="24"/>
          <w:szCs w:val="24"/>
          <w:lang w:val="sk"/>
          <w:b w:val="0"/>
          <w:bCs w:val="0"/>
          <w:i w:val="0"/>
          <w:iCs w:val="0"/>
          <w:u w:val="none"/>
          <w:vertAlign w:val="baseline"/>
          <w:rtl w:val="0"/>
        </w:rPr>
        <w:t xml:space="preserve">“: 5 000 USD / 4 293,55 EUR / 8 403,80 BGN / 103 715,00 CZK / 32 049,92 DKK / 46 927,42 SEK) a jednorazový zájazd pre dve (2) osoby do McLaren Technology Centre vo Wokingu vo Veľkej Británii („</w:t>
      </w:r>
      <w:r>
        <w:rPr>
          <w:rFonts w:ascii="Times New Roman" w:hAnsi="Times New Roman"/>
          <w:sz w:val="24"/>
          <w:szCs w:val="24"/>
          <w:lang w:val="sk"/>
          <w:b w:val="1"/>
          <w:bCs w:val="1"/>
          <w:i w:val="0"/>
          <w:iCs w:val="0"/>
          <w:u w:val="none"/>
          <w:vertAlign w:val="baseline"/>
          <w:rtl w:val="0"/>
        </w:rPr>
        <w:t xml:space="preserve">zájazd</w:t>
      </w:r>
      <w:r>
        <w:rPr>
          <w:rFonts w:ascii="Times New Roman" w:hAnsi="Times New Roman"/>
          <w:sz w:val="24"/>
          <w:szCs w:val="24"/>
          <w:lang w:val="sk"/>
          <w:b w:val="0"/>
          <w:bCs w:val="0"/>
          <w:i w:val="0"/>
          <w:iCs w:val="0"/>
          <w:u w:val="none"/>
          <w:vertAlign w:val="baseline"/>
          <w:rtl w:val="0"/>
        </w:rPr>
        <w:t xml:space="preserve">“), ktorý zahŕňa:</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k"/>
          <w:b w:val="0"/>
          <w:bCs w:val="0"/>
          <w:i w:val="0"/>
          <w:iCs w:val="0"/>
          <w:u w:val="none"/>
          <w:vertAlign w:val="baseline"/>
          <w:rtl w:val="0"/>
        </w:rPr>
        <w:t xml:space="preserve">spiatočné lety v ekonomickej triede z medzinárodného letiska v krajine bydliska výhercu do Londýna v Spojenom kráľovstve, v závislosti od dostupnosti a uvážení zadávateľa;</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k"/>
          <w:b w:val="0"/>
          <w:bCs w:val="0"/>
          <w:i w:val="0"/>
          <w:iCs w:val="0"/>
          <w:u w:val="none"/>
          <w:vertAlign w:val="baseline"/>
          <w:rtl w:val="0"/>
        </w:rPr>
        <w:t xml:space="preserve">jednu (1) noc v hoteli (minimálne 3-hviezdičkovom, dvojlôžkovej alebo dvojposteľovej izbe), podľa dostupnosti a uváženia zadávateľa;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k"/>
          <w:b w:val="0"/>
          <w:bCs w:val="0"/>
          <w:i w:val="0"/>
          <w:iCs w:val="0"/>
          <w:u w:val="none"/>
          <w:vertAlign w:val="baseline"/>
          <w:rtl w:val="0"/>
        </w:rPr>
        <w:t xml:space="preserve">prehliadku McLaren Technology Centre; a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k"/>
          <w:b w:val="0"/>
          <w:bCs w:val="0"/>
          <w:i w:val="0"/>
          <w:iCs w:val="0"/>
          <w:u w:val="none"/>
          <w:vertAlign w:val="baseline"/>
          <w:rtl w:val="0"/>
        </w:rPr>
        <w:t xml:space="preserve">a stretnutie s pretekárom Formule 1 tímu McLaren. </w:t>
      </w:r>
    </w:p>
    <w:p w14:paraId="0E316309" w14:textId="100CDAA6" w:rsidR="00816E77" w:rsidRPr="00567339" w:rsidRDefault="00816E77" w:rsidP="00BD74C0">
      <w:pPr>
        <w:spacing w:after="240"/>
        <w:jc w:val="both"/>
        <w:bidi w:val="0"/>
      </w:pPr>
      <w:r>
        <w:rPr>
          <w:lang w:val="sk"/>
          <w:b w:val="0"/>
          <w:bCs w:val="0"/>
          <w:i w:val="0"/>
          <w:iCs w:val="0"/>
          <w:u w:val="none"/>
          <w:vertAlign w:val="baseline"/>
          <w:rtl w:val="0"/>
        </w:rPr>
        <w:t xml:space="preserve">Približná maloobchodná hodnota zájazdu je 10 000 USD / </w:t>
      </w:r>
      <w:r>
        <w:rPr>
          <w:szCs w:val="24"/>
          <w:lang w:val="sk"/>
          <w:b w:val="0"/>
          <w:bCs w:val="0"/>
          <w:i w:val="0"/>
          <w:iCs w:val="0"/>
          <w:u w:val="none"/>
          <w:vertAlign w:val="baseline"/>
          <w:rtl w:val="0"/>
        </w:rPr>
        <w:t xml:space="preserve">8 587,10 EUR / 16 807,60 BGN / 207 430,00 CZK / 64 099,85 DKK / 93 854,85 SEK</w:t>
      </w:r>
      <w:r>
        <w:rPr>
          <w:lang w:val="sk"/>
          <w:b w:val="0"/>
          <w:bCs w:val="0"/>
          <w:i w:val="0"/>
          <w:iCs w:val="0"/>
          <w:u w:val="none"/>
          <w:vertAlign w:val="baseline"/>
          <w:rtl w:val="0"/>
        </w:rPr>
        <w:t xml:space="preserve">. Celková približná maloobchodná hodnota výhry 1. kategórie je 15 000 USD / </w:t>
      </w:r>
      <w:r>
        <w:rPr>
          <w:szCs w:val="24"/>
          <w:lang w:val="sk"/>
          <w:b w:val="0"/>
          <w:bCs w:val="0"/>
          <w:i w:val="0"/>
          <w:iCs w:val="0"/>
          <w:u w:val="none"/>
          <w:vertAlign w:val="baseline"/>
          <w:rtl w:val="0"/>
        </w:rPr>
        <w:t xml:space="preserve">12 880,65 EUR / 25 211,40 BGN / 311 145,00 CZK / 96 149,77 DKK / 140 782,27 SEK</w:t>
      </w:r>
      <w:r>
        <w:rPr>
          <w:lang w:val="sk"/>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sk"/>
          <w:b w:val="1"/>
          <w:bCs w:val="1"/>
          <w:i w:val="0"/>
          <w:iCs w:val="0"/>
          <w:u w:val="none"/>
          <w:vertAlign w:val="baseline"/>
          <w:rtl w:val="0"/>
        </w:rPr>
        <w:t xml:space="preserve">Výhry 2. kategórie:</w:t>
      </w:r>
      <w:r>
        <w:rPr>
          <w:rFonts w:ascii="Times New Roman" w:hAnsi="Times New Roman"/>
          <w:sz w:val="24"/>
          <w:szCs w:val="24"/>
          <w:lang w:val="sk"/>
          <w:b w:val="0"/>
          <w:bCs w:val="0"/>
          <w:i w:val="0"/>
          <w:iCs w:val="0"/>
          <w:u w:val="none"/>
          <w:vertAlign w:val="baseline"/>
          <w:rtl w:val="0"/>
        </w:rPr>
        <w:t xml:space="preserve"> Pätnásť (15) výhercov</w:t>
      </w:r>
      <w:r>
        <w:rPr>
          <w:rFonts w:ascii="Times New Roman" w:hAnsi="Times New Roman"/>
          <w:sz w:val="24"/>
          <w:szCs w:val="28"/>
          <w:lang w:val="sk"/>
          <w:b w:val="0"/>
          <w:bCs w:val="0"/>
          <w:i w:val="0"/>
          <w:iCs w:val="0"/>
          <w:u w:val="none"/>
          <w:vertAlign w:val="baseline"/>
          <w:rtl w:val="0"/>
        </w:rPr>
        <w:t xml:space="preserve"> získa každý jednu (1) čiapku McLaren podpísanú pretekárom Formule 1 tímu McLaren v približnej maloobchodnej hodnote: </w:t>
      </w:r>
      <w:r>
        <w:rPr>
          <w:rFonts w:ascii="Times New Roman" w:hAnsi="Times New Roman"/>
          <w:sz w:val="24"/>
          <w:szCs w:val="24"/>
          <w:lang w:val="sk"/>
          <w:b w:val="0"/>
          <w:bCs w:val="0"/>
          <w:i w:val="0"/>
          <w:iCs w:val="0"/>
          <w:u w:val="none"/>
          <w:vertAlign w:val="baseline"/>
          <w:rtl w:val="0"/>
        </w:rPr>
        <w:t xml:space="preserve">200 USD / 171,74 EUR / 336,15 BGN / 4 148,60 CZK / 1 282,00 DKK / 1 877,10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sk"/>
          <w:b w:val="1"/>
          <w:bCs w:val="1"/>
          <w:i w:val="0"/>
          <w:iCs w:val="0"/>
          <w:u w:val="none"/>
          <w:vertAlign w:val="baseline"/>
          <w:rtl w:val="0"/>
        </w:rPr>
        <w:t xml:space="preserve">Výhry 3. kategórie:</w:t>
      </w:r>
      <w:r>
        <w:rPr>
          <w:rFonts w:ascii="Times New Roman" w:hAnsi="Times New Roman"/>
          <w:sz w:val="24"/>
          <w:szCs w:val="24"/>
          <w:lang w:val="sk"/>
          <w:b w:val="0"/>
          <w:bCs w:val="0"/>
          <w:i w:val="0"/>
          <w:iCs w:val="0"/>
          <w:u w:val="none"/>
          <w:vertAlign w:val="baseline"/>
          <w:rtl w:val="0"/>
        </w:rPr>
        <w:t xml:space="preserve"> </w:t>
      </w:r>
      <w:r>
        <w:rPr>
          <w:rFonts w:ascii="Times New Roman" w:hAnsi="Times New Roman"/>
          <w:sz w:val="24"/>
          <w:szCs w:val="28"/>
          <w:lang w:val="sk"/>
          <w:b w:val="0"/>
          <w:bCs w:val="0"/>
          <w:i w:val="0"/>
          <w:iCs w:val="0"/>
          <w:u w:val="none"/>
          <w:vertAlign w:val="baseline"/>
          <w:rtl w:val="0"/>
        </w:rPr>
        <w:t xml:space="preserve">Stopäťdesiat (150) výhercov získa po jednej (1) oficiálnej čiapke McLaren v približnej maloobchodnej hodnote: 40 USD / </w:t>
      </w:r>
      <w:r>
        <w:rPr>
          <w:rFonts w:ascii="Times New Roman" w:hAnsi="Times New Roman"/>
          <w:sz w:val="24"/>
          <w:szCs w:val="24"/>
          <w:lang w:val="sk"/>
          <w:b w:val="0"/>
          <w:bCs w:val="0"/>
          <w:i w:val="0"/>
          <w:iCs w:val="0"/>
          <w:u w:val="none"/>
          <w:vertAlign w:val="baseline"/>
          <w:rtl w:val="0"/>
        </w:rPr>
        <w:t xml:space="preserve">34.35 EUR / 67.23 BGN / 829.72 CZK / 256.40 DKK / 375.42 SEK</w:t>
      </w:r>
      <w:r>
        <w:rPr>
          <w:rFonts w:ascii="Times New Roman" w:hAnsi="Times New Roman"/>
          <w:sz w:val="24"/>
          <w:szCs w:val="28"/>
          <w:lang w:val="sk"/>
          <w:b w:val="0"/>
          <w:bCs w:val="0"/>
          <w:i w:val="0"/>
          <w:iCs w:val="0"/>
          <w:u w:val="none"/>
          <w:vertAlign w:val="baseline"/>
          <w:rtl w:val="0"/>
        </w:rPr>
        <w:t xml:space="preserve">.</w:t>
      </w:r>
      <w:r>
        <w:rPr>
          <w:rFonts w:ascii="Times New Roman" w:hAnsi="Times New Roman"/>
          <w:sz w:val="24"/>
          <w:szCs w:val="28"/>
          <w:lang w:val="sk"/>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sk"/>
          <w:b w:val="0"/>
          <w:bCs w:val="0"/>
          <w:i w:val="0"/>
          <w:iCs w:val="0"/>
          <w:u w:val="none"/>
          <w:vertAlign w:val="baseline"/>
          <w:rtl w:val="0"/>
        </w:rPr>
        <w:t xml:space="preserve">Celková približná maloobchodná hodnota výhier: 24 000 USD / 20 609,04 EUR / 40 338,24 BGN / 497 832,00 CZK / 153 839,64 DKK / 225 251,64 SEK.  Výhry 1., 2. a 3. kategórie sa v tomto dokumente spoločne označujú ako „</w:t>
      </w:r>
      <w:r>
        <w:rPr>
          <w:szCs w:val="24"/>
          <w:lang w:val="sk"/>
          <w:b w:val="1"/>
          <w:bCs w:val="1"/>
          <w:i w:val="0"/>
          <w:iCs w:val="0"/>
          <w:u w:val="none"/>
          <w:vertAlign w:val="baseline"/>
          <w:rtl w:val="0"/>
        </w:rPr>
        <w:t xml:space="preserve">výhra</w:t>
      </w:r>
      <w:r>
        <w:rPr>
          <w:szCs w:val="24"/>
          <w:lang w:val="sk"/>
          <w:b w:val="0"/>
          <w:bCs w:val="0"/>
          <w:i w:val="0"/>
          <w:iCs w:val="0"/>
          <w:u w:val="none"/>
          <w:vertAlign w:val="baseline"/>
          <w:rtl w:val="0"/>
        </w:rPr>
        <w:t xml:space="preserve">“ alebo „</w:t>
      </w:r>
      <w:r>
        <w:rPr>
          <w:szCs w:val="24"/>
          <w:lang w:val="sk"/>
          <w:b w:val="1"/>
          <w:bCs w:val="1"/>
          <w:i w:val="0"/>
          <w:iCs w:val="0"/>
          <w:u w:val="none"/>
          <w:vertAlign w:val="baseline"/>
          <w:rtl w:val="0"/>
        </w:rPr>
        <w:t xml:space="preserve">výhry</w:t>
      </w:r>
      <w:r>
        <w:rPr>
          <w:szCs w:val="24"/>
          <w:lang w:val="sk"/>
          <w:b w:val="0"/>
          <w:bCs w:val="0"/>
          <w:i w:val="0"/>
          <w:iCs w:val="0"/>
          <w:u w:val="none"/>
          <w:vertAlign w:val="baseline"/>
          <w:rtl w:val="0"/>
        </w:rPr>
        <w:t xml:space="preserve">“.  Výhry okrem výhry v podobe zájazdu sa v tomto dokumente označujú ako „</w:t>
      </w:r>
      <w:r>
        <w:rPr>
          <w:szCs w:val="24"/>
          <w:lang w:val="sk"/>
          <w:b w:val="1"/>
          <w:bCs w:val="1"/>
          <w:i w:val="0"/>
          <w:iCs w:val="0"/>
          <w:u w:val="none"/>
          <w:vertAlign w:val="baseline"/>
          <w:rtl w:val="0"/>
        </w:rPr>
        <w:t xml:space="preserve">výhry v podobe tovaru</w:t>
      </w:r>
      <w:r>
        <w:rPr>
          <w:szCs w:val="24"/>
          <w:lang w:val="sk"/>
          <w:b w:val="0"/>
          <w:bCs w:val="0"/>
          <w:i w:val="0"/>
          <w:iCs w:val="0"/>
          <w:u w:val="none"/>
          <w:vertAlign w:val="baseline"/>
          <w:rtl w:val="0"/>
        </w:rPr>
        <w:t xml:space="preserve">“.</w:t>
      </w:r>
    </w:p>
    <w:p w14:paraId="2F9328E8" w14:textId="5CB7A520" w:rsidR="00783646" w:rsidRPr="00816E77" w:rsidRDefault="00783646" w:rsidP="00504B1D">
      <w:pPr>
        <w:spacing w:after="240"/>
        <w:jc w:val="both"/>
        <w:rPr>
          <w:szCs w:val="24"/>
        </w:rPr>
        <w:bidi w:val="0"/>
      </w:pPr>
      <w:r>
        <w:rPr>
          <w:szCs w:val="24"/>
          <w:lang w:val="sk"/>
          <w:b w:val="0"/>
          <w:bCs w:val="0"/>
          <w:i w:val="0"/>
          <w:iCs w:val="0"/>
          <w:u w:val="none"/>
          <w:vertAlign w:val="baseline"/>
          <w:rtl w:val="0"/>
        </w:rPr>
        <w:t xml:space="preserve">Všetky prevody mien z USD sú správne v čase vypracovania návrhu.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sk"/>
          <w:b w:val="1"/>
          <w:bCs w:val="1"/>
          <w:i w:val="0"/>
          <w:iCs w:val="0"/>
          <w:u w:val="none"/>
          <w:vertAlign w:val="baseline"/>
          <w:rtl w:val="0"/>
        </w:rPr>
        <w:t xml:space="preserve">ĎALŠIE INFORMÁCIE O VÝHRACH  </w:t>
      </w:r>
    </w:p>
    <w:p w14:paraId="3B0DA913" w14:textId="5CF2104D" w:rsidR="00E963E2" w:rsidRDefault="00E963E2" w:rsidP="00E963E2">
      <w:pPr>
        <w:spacing w:after="240"/>
        <w:jc w:val="both"/>
        <w:rPr>
          <w:szCs w:val="24"/>
        </w:rPr>
        <w:bidi w:val="0"/>
      </w:pPr>
      <w:r>
        <w:rPr>
          <w:szCs w:val="24"/>
          <w:lang w:val="sk"/>
          <w:b w:val="0"/>
          <w:bCs w:val="0"/>
          <w:i w:val="0"/>
          <w:iCs w:val="0"/>
          <w:u w:val="none"/>
          <w:vertAlign w:val="baseline"/>
          <w:rtl w:val="0"/>
        </w:rPr>
        <w:t xml:space="preserve">Účastníci sú povinní poskytnúť správne a aktuálne kontaktné a osobné údaje pri prihlásení sa do propagačnej akcie a/alebo potvrdení prijatia výhry, aby mohla byť ich výhra spracovaná. Zadávateľ nezodpovedá za prípadné nesprávne informácie poskytnuté potenciálnymi výhercami, ktoré môžu ovplyvniť prijatie alebo doručenie výhry.</w:t>
      </w:r>
    </w:p>
    <w:p w14:paraId="76A86FF9" w14:textId="71803837" w:rsidR="00E963E2" w:rsidRPr="00FB3525" w:rsidRDefault="00E963E2" w:rsidP="00FB3525">
      <w:pPr>
        <w:spacing w:after="240"/>
        <w:jc w:val="both"/>
        <w:rPr>
          <w:szCs w:val="24"/>
        </w:rPr>
        <w:bidi w:val="0"/>
      </w:pPr>
      <w:r>
        <w:rPr>
          <w:szCs w:val="24"/>
          <w:lang w:val="sk"/>
          <w:b w:val="0"/>
          <w:bCs w:val="0"/>
          <w:i w:val="0"/>
          <w:iCs w:val="0"/>
          <w:u w:val="none"/>
          <w:vertAlign w:val="baseline"/>
          <w:rtl w:val="0"/>
        </w:rPr>
        <w:t xml:space="preserve">Zadávateľ nezodpovedá za žiadne výhry, ktoré boli distribuované/odoslané výhercovi, a sponzor nezodpovedá za žiadne výhry, ktoré neboli doručené, boli poškodené alebo stratené počas prepravy.</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sk"/>
          <w:b w:val="1"/>
          <w:bCs w:val="1"/>
          <w:i w:val="0"/>
          <w:iCs w:val="0"/>
          <w:u w:val="none"/>
          <w:vertAlign w:val="baseline"/>
          <w:rtl w:val="0"/>
        </w:rPr>
        <w:t xml:space="preserve">Informácie o výhre v podobe zájazdu</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Po overení oprávnenosti v súlade s týmito oficiálnymi pravidlami bude zadávateľ priamo spolupracovať s výhercom ceny 1. kategórie na zabezpečení ubytovania v rámci zájazdu, vrátane výberu termínu a zabezpečenia cestovných a hotelových služieb.  Bez ohľadu na vyššie uvedené určí ubytovanie v rámci zájazdu nakoniec zadávateľ podľa vlastného uváženia.  Zadávateľ vynaloží všetko primerané úsilie, aby výhercovi ceny 1. kategórie poskytol všetky potvrdenia rezervácie a vstupenky čo najskôr, v žiadnom prípade však nie neskôr ako štrnásť (14) dní pred podujatím. Zadávateľ poskytne potvrdenia rezervácie a vstupenky na e-mailovú adresu, ktorú poskytne výherca ceny 1. kategórie. Akonáhle zadávateľ potvrdí podrobnosti o výhre v podobe zájazdu, vrátane termínov a ubytovania, výherca ich nemôže meniť ani upravovať, s výnimkou prípadov, keď o tom rozhodne zadávateľ.</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sk"/>
          <w:b w:val="0"/>
          <w:bCs w:val="0"/>
          <w:i w:val="0"/>
          <w:iCs w:val="0"/>
          <w:u w:val="none"/>
          <w:vertAlign w:val="baseline"/>
          <w:rtl w:val="0"/>
        </w:rPr>
        <w:t xml:space="preserve">Zájazd bude rezervovaný na termín pred 25. novembrom 2026, ktorý určí zadávateľ podľa vlastného uváženia.</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sk"/>
          <w:b w:val="0"/>
          <w:bCs w:val="0"/>
          <w:i w:val="0"/>
          <w:iCs w:val="0"/>
          <w:u w:val="none"/>
          <w:vertAlign w:val="baseline"/>
          <w:rtl w:val="0"/>
        </w:rPr>
        <w:t xml:space="preserve">Výherca aj ním vybraný hosť musia mať v čase účasti v propagačnej akcii najmenej 18 rokov. Výhra v podobe zájazdu zahŕňa iba cestovné, podujatia a ubytovanie uvedené v časti 6 týchto oficiálnych pravidiel. Všetky ostatné náklady a výdavky spojené s účasťou na podujatí (vrátane, ale nielen, cestovných nákladov nad rámec letenky, stravovania, výdavkov na drobné nákupy a akýchkoľvek náhodných nákladov) sú výhradnou zodpovednosťou výhercu ceny 1. kategórie a jeho hosťa.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sk"/>
          <w:b w:val="0"/>
          <w:bCs w:val="0"/>
          <w:i w:val="0"/>
          <w:iCs w:val="0"/>
          <w:u w:val="none"/>
          <w:vertAlign w:val="baseline"/>
          <w:rtl w:val="0"/>
        </w:rPr>
        <w:t xml:space="preserve">Výherca ceny 1. kategórie je zodpovedný za svoje správanie a správanie svojho hosťa počas využívania výhry v podobe zájazdu. Zadávateľ si vyhradzuje právo podľa vlastného uváženia vylúčiť výhercu a/alebo jeho hosťa z účasti na akejkoľvek časti výhry, ak ktorákoľvek strana nedodrží pokyny zadávateľa alebo akejkoľvek spoločnosti spojenej s výhrou v podobe zájazdu, alebo ak výherca alebo jeho hosť koná spôsobom, ktorý porušuje zákon alebo je inak urážlivý alebo nebezpečný pre seba samého alebo pre verejnosť, alebo podľa názoru zadávateľa môže spôsobiť alebo spôsobuje rušenie alebo obťažovanie iných.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sk"/>
          <w:b w:val="0"/>
          <w:bCs w:val="0"/>
          <w:i w:val="0"/>
          <w:iCs w:val="0"/>
          <w:u w:val="none"/>
          <w:vertAlign w:val="baseline"/>
          <w:rtl w:val="0"/>
        </w:rPr>
        <w:tab/>
      </w:r>
      <w:r>
        <w:rPr>
          <w:szCs w:val="24"/>
          <w:lang w:val="sk"/>
          <w:b w:val="0"/>
          <w:bCs w:val="0"/>
          <w:i w:val="0"/>
          <w:iCs w:val="0"/>
          <w:u w:val="none"/>
          <w:vertAlign w:val="baseline"/>
          <w:rtl w:val="0"/>
        </w:rPr>
        <w:t xml:space="preserve">Výherca a jeho hosť musia dodržiavať všetky príslušné zákony, podmienky a pravidlá stanovené miestom/miestami konania podujatia, ktoré sú súčasťou ich výhry v podobe zájazdu. Od výhercu ceny 1. kategórie a</w:t>
      </w:r>
      <w:r>
        <w:rPr>
          <w:lang w:val="sk"/>
          <w:b w:val="0"/>
          <w:bCs w:val="0"/>
          <w:i w:val="0"/>
          <w:iCs w:val="0"/>
          <w:u w:val="none"/>
          <w:vertAlign w:val="baseline"/>
          <w:rtl w:val="0"/>
        </w:rPr>
        <w:t xml:space="preserve"> jeho </w:t>
      </w:r>
      <w:r>
        <w:rPr>
          <w:szCs w:val="24"/>
          <w:lang w:val="sk"/>
          <w:b w:val="0"/>
          <w:bCs w:val="0"/>
          <w:i w:val="0"/>
          <w:iCs w:val="0"/>
          <w:u w:val="none"/>
          <w:vertAlign w:val="baseline"/>
          <w:rtl w:val="0"/>
        </w:rPr>
        <w:t xml:space="preserve">hosťa sa očakáva,</w:t>
      </w:r>
      <w:r>
        <w:rPr>
          <w:lang w:val="sk"/>
          <w:b w:val="0"/>
          <w:bCs w:val="0"/>
          <w:i w:val="0"/>
          <w:iCs w:val="0"/>
          <w:u w:val="none"/>
          <w:vertAlign w:val="baseline"/>
          <w:rtl w:val="0"/>
        </w:rPr>
        <w:t xml:space="preserve"> že </w:t>
      </w:r>
      <w:r>
        <w:rPr>
          <w:szCs w:val="24"/>
          <w:lang w:val="sk"/>
          <w:b w:val="0"/>
          <w:bCs w:val="0"/>
          <w:i w:val="0"/>
          <w:iCs w:val="0"/>
          <w:u w:val="none"/>
          <w:vertAlign w:val="baseline"/>
          <w:rtl w:val="0"/>
        </w:rPr>
        <w:t xml:space="preserve">sa počas účasti na výhre</w:t>
      </w:r>
      <w:r>
        <w:rPr>
          <w:lang w:val="sk"/>
          <w:b w:val="0"/>
          <w:bCs w:val="0"/>
          <w:i w:val="0"/>
          <w:iCs w:val="0"/>
          <w:u w:val="none"/>
          <w:vertAlign w:val="baseline"/>
          <w:rtl w:val="0"/>
        </w:rPr>
        <w:t xml:space="preserve"> v podobe zájazdu </w:t>
      </w:r>
      <w:r>
        <w:rPr>
          <w:szCs w:val="24"/>
          <w:lang w:val="sk"/>
          <w:b w:val="0"/>
          <w:bCs w:val="0"/>
          <w:i w:val="0"/>
          <w:iCs w:val="0"/>
          <w:u w:val="none"/>
          <w:vertAlign w:val="baseline"/>
          <w:rtl w:val="0"/>
        </w:rPr>
        <w:t xml:space="preserve">budú správať zodpovedne</w:t>
      </w:r>
      <w:r>
        <w:rPr>
          <w:lang w:val="sk"/>
          <w:b w:val="0"/>
          <w:bCs w:val="0"/>
          <w:i w:val="0"/>
          <w:iCs w:val="0"/>
          <w:u w:val="none"/>
          <w:vertAlign w:val="baseline"/>
          <w:rtl w:val="0"/>
        </w:rPr>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sk"/>
          <w:b w:val="0"/>
          <w:bCs w:val="0"/>
          <w:i w:val="0"/>
          <w:iCs w:val="0"/>
          <w:u w:val="none"/>
          <w:vertAlign w:val="baseline"/>
          <w:rtl w:val="0"/>
        </w:rPr>
        <w:t xml:space="preserve">Výherca nedostane žiadnu kompenzáciu, ak hodnota jeho výhry bude nižšia ako uvedená priemerná maloobchodná hodnota. Celková hodnota výhry závisí od faktorov, ako je krajina bydliska výhercu a zvolené termíny.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sk"/>
          <w:b w:val="0"/>
          <w:bCs w:val="0"/>
          <w:i w:val="0"/>
          <w:iCs w:val="0"/>
          <w:u w:val="none"/>
          <w:vertAlign w:val="baseline"/>
          <w:rtl w:val="0"/>
        </w:rPr>
        <w:t xml:space="preserve">Lístky sú platné len v uvedených termínoch a časoch, pričom náhradné lístky nie sú k dispozícii. Lístky sú platné iba v uvedených termínoch a časoch; žiadne alternatívy nebudú k dispozícii. Ak sa výherca ceny 1. kategórie nemôže zúčastniť alebo zruší rezerváciu po potvrdení prijatia výhry v podobe zájazdu, nebudú vydané žiadne náhradné lístky a aby nedošlo k pochybnostiam, nebude poskytnutá žiadna kompenzácia ani refundácia žiadnych vzniknutých výdavkov.</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Priame lety nemusia byť k dispozícii a môžu byť poskytnuté nepriame lety. Ubytovanie počas cesty určí výhradne zadávateľ podľa svojho uváženia. V závislosti od adresy bydliska výhercu si zadávateľa vyhradzuje právo zabezpečiť alternatívnu vhodnú dopravu do Wokingu v Spojenom kráľovstve.  Počet miest v lietadle závisí od dostupnosti.  Prístup do salónikov a upgrade v rámci tried nie sú povolené. Výhru v podobe zájazdu nie je možné kombinovať so žiadnym vernostným programom, zľavou, akciou ani špeciálnou ponukou, ktorú ponúka zadávateľ.</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Výherca a jeho hosť podliehajú prepravným podmienkam leteckej spoločnosti a musia ich dodržiavať. Výhra nezahŕňa doplnkové letecké služby.  Medzi doplnkové služby počas letu patria okrem iného jedlá a nápoje podávané na palube. Cestovanie musí prebehnúť v stanovených termínoch; nie sú k dispozícii žiadne alternatívy. Zmeny mien na letenkách po ich potvrdení nie sú povolené.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Výherca a jeho hosť musia vo všetkých prípadoch cestovať spoločne, v rovnakom termíne a čase, absolvovať rovnakú cestu a zdieľať rovnakú izbu vo všetkých poskytnutých ubytovacích zariadeniach. Ak sa výherca nezúčastní na plánovanej rezervácii, vzdá sa výhry v plnom rozsahu a zadávateľ ani žiaden z poskytovateľov výhry nebude mať voči výhercovi žiadne ďalšie záväzky. Všetky prvky sa musia brať do úvahy spoločne.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Zadávateľ uhradí náklady na štandardnú izbu plus súvisiace dane za ubytovanie. Na ubytovanie sa v hoteli môže byť potrebná platná kreditná alebo debetná karta, ktorú vlastní výherca ceny 1. kategórie alebo jeho hosť, a ktorá sa použije na pokrytie prípadných dodatočných poplatkov, ako sú telefonické hovory alebo iné služby na hotelovej izbe.  Zadávateľ nezodpovedá za náklady na vedľajšie výdavky.</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sk"/>
          <w:b w:val="0"/>
          <w:bCs w:val="0"/>
          <w:i w:val="0"/>
          <w:iCs w:val="0"/>
          <w:u w:val="none"/>
          <w:vertAlign w:val="baseline"/>
          <w:rtl w:val="0"/>
        </w:rPr>
        <w:t xml:space="preserve">Výherca výlučne zodpovedá za všetky dodatočné poplatky, ktoré mu vzniknú v hoteli počas pobytu, vrátane, ale nielen, nákladov na jedlo, nápoje, ďalšie noci a služby spolu so súvisiacimi daňami.</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sk"/>
          <w:b w:val="0"/>
          <w:bCs w:val="0"/>
          <w:i w:val="0"/>
          <w:iCs w:val="0"/>
          <w:u w:val="none"/>
          <w:vertAlign w:val="baseline"/>
          <w:rtl w:val="0"/>
        </w:rPr>
        <w:t xml:space="preserve">Výherca a jeho hosť zodpovedajú za to, aby mali platný cestovný pas s platnosťou minimálne šesť (6) mesiacov od dátumu cesty (s prípadnými požadovanými vízami), cestovné poistenie a všetky ďalšie dokumenty potrebné na cestu na podujatie a späť a na účasť na podujatí. Za vybavenie potrebných víz alebo cestovného poistenia zodpovedá výherca a jeho hosť. V prípade, že výherca alebo jeho hosť nebudú môcť cestovať kvôli vízam alebo iným osobným okolnostiam, nebudú im vydané žiadne náhradné letenky a nebude im poskytnutá žiadna kompenzácia ani iná výhra.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sk"/>
          <w:b w:val="0"/>
          <w:bCs w:val="0"/>
          <w:i w:val="0"/>
          <w:iCs w:val="0"/>
          <w:u w:val="none"/>
          <w:vertAlign w:val="baseline"/>
          <w:rtl w:val="0"/>
        </w:rPr>
        <w:t xml:space="preserve">Výherca a jeho hosť majú povinnosť na vlastné náklady uzatvoriť všetky potrebné poistenia (vrátane, ale nielen, zdravotného poistenia, cestovného poistenia a poistenia majetku kryjúceho krádež, stratu a poškodenie), ktoré môžu byť vyžadované alebo odporúčané.</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sk"/>
          <w:b w:val="0"/>
          <w:bCs w:val="0"/>
          <w:i w:val="0"/>
          <w:iCs w:val="0"/>
          <w:u w:val="none"/>
          <w:vertAlign w:val="baseline"/>
          <w:rtl w:val="0"/>
        </w:rPr>
        <w:t xml:space="preserve">Výhra prepadne za akýchkoľvek z nasledujúcich okolností:</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sk"/>
          <w:b w:val="0"/>
          <w:bCs w:val="0"/>
          <w:i w:val="0"/>
          <w:iCs w:val="0"/>
          <w:u w:val="none"/>
          <w:vertAlign w:val="baseline"/>
          <w:rtl w:val="0"/>
        </w:rPr>
        <w:t xml:space="preserve">výherca nezískal všetky príslušné cestovné doklady do dátumu určeného zadávateľom,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sk"/>
          <w:b w:val="0"/>
          <w:bCs w:val="0"/>
          <w:i w:val="0"/>
          <w:iCs w:val="0"/>
          <w:u w:val="none"/>
          <w:vertAlign w:val="baseline"/>
          <w:rtl w:val="0"/>
        </w:rPr>
        <w:t xml:space="preserve">výherca má akékoľvek cestovné/imigračné komplikácie, ktoré mu bránia vo vstupe, odchode alebo cestovaní v rámci vopred rezervovaného obdobia, alebo</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sk"/>
          <w:b w:val="0"/>
          <w:bCs w:val="0"/>
          <w:i w:val="0"/>
          <w:iCs w:val="0"/>
          <w:u w:val="none"/>
          <w:vertAlign w:val="baseline"/>
          <w:rtl w:val="0"/>
        </w:rPr>
        <w:t xml:space="preserve">výherca má akýkoľvek zdravotný, právny alebo akýkoľvek iný dôvod, ktorý by mu bránil v prijatí a účasti na výhre v podobe zájazdu.</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Výhra v podobe zájazdu a jej prijatie musia spĺňať všetky požiadavky týchto oficiálnych pravidiel a ak výherca ceny 1. kategórie nebude môcť výhru v podobe zájazdu využiť tak, ako je uvedené v týchto pravidlách, nebude mu poskytnutá žiadna náhrada. Výherca ceny 1. kategórie zodpovedá za všetky náklady a výdavky, ktoré nie sú výslovne uvedené zadávateľom v týchto oficiálnych pravidlách.</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Výherca nemá nárok na žiadnu kompenzáciu a nemá žiadne nároky voči zadávateľovi alebo tretím stranám, ak sa akákoľvek časť výhry v podobe zájazdu, oneskorí, odloží, preloží alebo zruší.</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Účasť pretekára Formule 1 tímu McLaren sa predpokladá, ale nemožno ju zaručiť v prípade choroby, meškania alebo iných príčin, ktoré sú mimo kontroly zadávateľa.</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Po vystavení vstupeniek nebude zadávateľ zodpovedný za akékoľvek nesplnenie svojich povinností spôsobené (okrem iného) poveternostnými podmienkami, požiarom, povodňou, štrajkom, hurikánom, priemyselným sporom, vojnou, teroristickou činnosťou, nepriateľskými akciami, politickými nepokojmi, výtržnosťami, občianskymi nepokojmi, chorobou účinkujúceho alebo akýmikoľvek inými okolnosťami, ktoré zadávateľ nemôže ovplyvniť.</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Výherca musí informovať zadávateľa o akýchkoľvek požiadavkách týkajúcich sa invalidného vozíka alebo inej dostupnosti.</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sk"/>
          <w:b w:val="1"/>
          <w:bCs w:val="1"/>
          <w:i w:val="0"/>
          <w:iCs w:val="0"/>
          <w:u w:val="none"/>
          <w:vertAlign w:val="baseline"/>
          <w:rtl w:val="0"/>
        </w:rPr>
        <w:t xml:space="preserve">Informácie o výhrach v podobe tovaru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Všetky obrázky zobrazujúce výhry v podobe tovaru v akýchkoľvek médiách, vrátane, ale nielen, tlačových reklám, plagátov alebo televíznych reklám, sú iba orientačné a skutočné výhry v podobe tovaru sa môžu od tých zobrazených líšiť. Táto propagačná akcia nepredstavuje podporu ani odporúčanie výrobkov alebo služieb ponúkaných ako výhry.</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k"/>
          <w:b w:val="0"/>
          <w:bCs w:val="0"/>
          <w:i w:val="0"/>
          <w:iCs w:val="0"/>
          <w:u w:val="none"/>
          <w:vertAlign w:val="baseline"/>
          <w:rtl w:val="0"/>
        </w:rPr>
        <w:t xml:space="preserve">Zadávateľ nezodpovedá za výrobky tretích strán.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VÝBER, OVERENIE A POTVRDENIE VÝHERCOV.</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sk"/>
          <w:b w:val="1"/>
          <w:bCs w:val="1"/>
          <w:i w:val="0"/>
          <w:iCs w:val="0"/>
          <w:u w:val="none"/>
          <w:vertAlign w:val="baseline"/>
          <w:rtl w:val="0"/>
        </w:rPr>
        <w:t xml:space="preserve">Žrebovanie výhercov:</w:t>
      </w:r>
      <w:r>
        <w:rPr>
          <w:rFonts w:ascii="Times New Roman" w:hAnsi="Times New Roman"/>
          <w:sz w:val="24"/>
          <w:lang w:val="sk"/>
          <w:b w:val="0"/>
          <w:bCs w:val="0"/>
          <w:i w:val="0"/>
          <w:iCs w:val="0"/>
          <w:u w:val="none"/>
          <w:vertAlign w:val="baseline"/>
          <w:rtl w:val="0"/>
        </w:rPr>
        <w:t xml:space="preserve"> Jedna (1) výhra 1. kategórie, pätnásť (15) cien 2. kategórie a </w:t>
      </w:r>
      <w:r>
        <w:rPr>
          <w:rFonts w:ascii="Times New Roman" w:hAnsi="Times New Roman"/>
          <w:sz w:val="24"/>
          <w:szCs w:val="28"/>
          <w:lang w:val="sk"/>
          <w:b w:val="0"/>
          <w:bCs w:val="0"/>
          <w:i w:val="0"/>
          <w:iCs w:val="0"/>
          <w:u w:val="none"/>
          <w:vertAlign w:val="baseline"/>
          <w:rtl w:val="0"/>
        </w:rPr>
        <w:t xml:space="preserve">stopäťdesiat (</w:t>
      </w:r>
      <w:r>
        <w:rPr>
          <w:rFonts w:ascii="Times New Roman" w:hAnsi="Times New Roman"/>
          <w:sz w:val="24"/>
          <w:lang w:val="sk"/>
          <w:b w:val="0"/>
          <w:bCs w:val="0"/>
          <w:i w:val="0"/>
          <w:iCs w:val="0"/>
          <w:u w:val="none"/>
          <w:vertAlign w:val="baseline"/>
          <w:rtl w:val="0"/>
        </w:rPr>
        <w:t xml:space="preserve">150) cien 3. kategórie boli spravodlivo a náhodne rozdelené medzi súradnice na obrázku vozidla F1 na Instagrame. Celkovo sa k súradniciam priradí stošesťdesiatšesť (166) výhier. Účastník, ktorý správne uhádne súradnice, ku ktorým bola priradená výhra, získa príslušnú výhru. V prípade, že dvaja alebo viacerí účastníci správne uhádli rovnaké súradnice, títo účastníci budú zaradení do náhodného žrebovania, v ktorom sa vyberie jeden (1) výherca príslušnej výhry. Všetky žrebovania budú vykonané nezávislou stranou do jedného (1) pracovného dňa po skončení obdobia propagačnej akcie.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sk"/>
          <w:b w:val="1"/>
          <w:bCs w:val="1"/>
          <w:i w:val="0"/>
          <w:iCs w:val="0"/>
          <w:u w:val="none"/>
          <w:vertAlign w:val="baseline"/>
          <w:rtl w:val="0"/>
        </w:rPr>
        <w:t xml:space="preserve">Kontaktovanie výhercov:</w:t>
      </w:r>
      <w:r>
        <w:rPr>
          <w:rFonts w:ascii="Times New Roman" w:hAnsi="Times New Roman"/>
          <w:sz w:val="24"/>
          <w:lang w:val="sk"/>
          <w:b w:val="0"/>
          <w:bCs w:val="0"/>
          <w:i w:val="0"/>
          <w:iCs w:val="0"/>
          <w:u w:val="none"/>
          <w:vertAlign w:val="baseline"/>
          <w:rtl w:val="0"/>
        </w:rPr>
        <w:t xml:space="preserve"> </w:t>
      </w:r>
      <w:bookmarkEnd w:id="7"/>
      <w:r>
        <w:rPr>
          <w:rFonts w:ascii="Times New Roman" w:hAnsi="Times New Roman"/>
          <w:sz w:val="24"/>
          <w:lang w:val="sk"/>
          <w:b w:val="0"/>
          <w:bCs w:val="0"/>
          <w:i w:val="0"/>
          <w:iCs w:val="0"/>
          <w:u w:val="none"/>
          <w:vertAlign w:val="baseline"/>
          <w:rtl w:val="0"/>
        </w:rPr>
        <w:t xml:space="preserve">Predbežní výhercovia budú informovaní prostredníctvom priamej správy na Instagramovom účte, ktorý použili na registráciu, do jedného (1) pracovného dňa od výberu výhercov a dostanú podrobné informácie o tom, ako si môžu svoju výhru uplatniť. Na kontaktovanie predbežných výhercov vynaložíme primerané úsilie.</w:t>
      </w:r>
    </w:p>
    <w:p w14:paraId="6DDD538F" w14:textId="73125CFD" w:rsidR="00473F4E" w:rsidRPr="001F0D94" w:rsidRDefault="00267A16" w:rsidP="00473F4E">
      <w:pPr>
        <w:pStyle w:val="Heading2"/>
        <w:numPr>
          <w:ilvl w:val="0"/>
          <w:numId w:val="0"/>
        </w:numPr>
        <w:jc w:val="both"/>
        <w:rPr>
          <w:szCs w:val="24"/>
        </w:rPr>
        <w:bidi w:val="0"/>
      </w:pPr>
      <w:r>
        <w:rPr>
          <w:szCs w:val="24"/>
          <w:lang w:val="sk"/>
          <w:b w:val="1"/>
          <w:bCs w:val="1"/>
          <w:i w:val="0"/>
          <w:iCs w:val="0"/>
          <w:u w:val="none"/>
          <w:vertAlign w:val="baseline"/>
          <w:rtl w:val="0"/>
        </w:rPr>
        <w:t xml:space="preserve">PREDBEŽNÍ VÝHERCOVIA PODLIEHAJÚ OVERENIU ZADÁVATEĽOM, VRÁTANE OVERENIA TOŽNOSTI A OPRÁVNENOSTI (AKÝMKOĽVEK SPÔSOBOM, KTORÝ SI VYBERIE), PRIČOM ROZHODNUTIA ZADÁVATEĽA VO VŠETKÝCH ZÁLEŽITOSTIACH SÚVISIACICH S PROPAGAČNOU AKCIOU SÚ KONEČNÉ A ZÁVÄZNÉ. </w:t>
      </w:r>
      <w:r>
        <w:rPr>
          <w:szCs w:val="24"/>
          <w:lang w:val="sk"/>
          <w:b w:val="1"/>
          <w:bCs w:val="1"/>
          <w:i w:val="0"/>
          <w:iCs w:val="0"/>
          <w:u w:val="none"/>
          <w:vertAlign w:val="baseline"/>
          <w:rtl w:val="0"/>
        </w:rPr>
        <w:t xml:space="preserve">ÚČASTNÍK NIE JE VÝHERCOM ŽIADNEJ CENY, POKIAĽ NEBOLA OVERENÁ JEHO OPRÁVNENOSŤ A POKIAĽ ÚČASTNÍK NESPLNIL VŠETKY POŽIADAVKY TÝCHTO OFICIÁLNYCH PRAVIDIEL A NEBOL UPOZORNENÝ, ŽE OVERENIE JE UKONČENÉ. </w:t>
      </w:r>
    </w:p>
    <w:p w14:paraId="5EDB8B8F" w14:textId="5DE2ACCB" w:rsidR="00473F4E" w:rsidRPr="001F0D94" w:rsidRDefault="00C672BC" w:rsidP="00473F4E">
      <w:pPr>
        <w:pStyle w:val="Heading2"/>
        <w:numPr>
          <w:ilvl w:val="0"/>
          <w:numId w:val="0"/>
        </w:numPr>
        <w:jc w:val="both"/>
        <w:rPr>
          <w:szCs w:val="24"/>
        </w:rPr>
        <w:bidi w:val="0"/>
      </w:pPr>
      <w:r>
        <w:rPr>
          <w:szCs w:val="24"/>
          <w:lang w:val="sk"/>
          <w:b w:val="0"/>
          <w:bCs w:val="0"/>
          <w:i w:val="0"/>
          <w:iCs w:val="0"/>
          <w:u w:val="none"/>
          <w:vertAlign w:val="baseline"/>
          <w:rtl w:val="0"/>
        </w:rPr>
        <w:t xml:space="preserve">Účastníci môžu byť požiadaní, aby absolvovali proces overenia „Poznaj svojho zákazníka“ („</w:t>
      </w:r>
      <w:r>
        <w:rPr>
          <w:szCs w:val="24"/>
          <w:lang w:val="sk"/>
          <w:b w:val="1"/>
          <w:bCs w:val="1"/>
          <w:i w:val="0"/>
          <w:iCs w:val="0"/>
          <w:u w:val="none"/>
          <w:vertAlign w:val="baseline"/>
          <w:rtl w:val="0"/>
        </w:rPr>
        <w:t xml:space="preserve">KYC</w:t>
      </w:r>
      <w:r>
        <w:rPr>
          <w:szCs w:val="24"/>
          <w:lang w:val="sk"/>
          <w:b w:val="0"/>
          <w:bCs w:val="0"/>
          <w:i w:val="0"/>
          <w:iCs w:val="0"/>
          <w:u w:val="none"/>
          <w:vertAlign w:val="baseline"/>
          <w:rtl w:val="0"/>
        </w:rPr>
        <w:t xml:space="preserve">“, t.j. Know-Your-Customer) poskytovaný zadávateľom s cieľom overiť oprávnenosť na účasť pred uplatnením akejkoľvek výhry. To môže zahŕňať, okrem iného, predloženie platného úradného dokladu totožnosti s fotografiou a dokladu o adrese bydliska.</w:t>
      </w:r>
    </w:p>
    <w:p w14:paraId="2785DB78" w14:textId="77777777" w:rsidR="00473F4E" w:rsidRPr="0019054D" w:rsidRDefault="00473F4E" w:rsidP="00473F4E">
      <w:pPr>
        <w:pStyle w:val="Heading2"/>
        <w:numPr>
          <w:ilvl w:val="0"/>
          <w:numId w:val="0"/>
        </w:numPr>
        <w:jc w:val="both"/>
        <w:rPr>
          <w:szCs w:val="24"/>
        </w:rPr>
        <w:bidi w:val="0"/>
      </w:pPr>
      <w:r>
        <w:rPr>
          <w:szCs w:val="24"/>
          <w:lang w:val="sk"/>
          <w:b w:val="0"/>
          <w:bCs w:val="0"/>
          <w:i w:val="0"/>
          <w:iCs w:val="0"/>
          <w:u w:val="none"/>
          <w:vertAlign w:val="baseline"/>
          <w:rtl w:val="0"/>
        </w:rPr>
        <w:t xml:space="preserve">Potenciálni výhercovia musia dodržiavať tieto oficiálne pravidlá a výhra je podmienená splnením všetkých požiadaviek.</w:t>
      </w:r>
    </w:p>
    <w:p w14:paraId="5541615C" w14:textId="5C0BDA76" w:rsidR="00473F4E" w:rsidRPr="0019054D" w:rsidRDefault="00267A16" w:rsidP="00473F4E">
      <w:pPr>
        <w:pStyle w:val="Heading2"/>
        <w:numPr>
          <w:ilvl w:val="0"/>
          <w:numId w:val="0"/>
        </w:numPr>
        <w:jc w:val="both"/>
        <w:rPr>
          <w:szCs w:val="24"/>
        </w:rPr>
        <w:bidi w:val="0"/>
      </w:pPr>
      <w:r>
        <w:rPr>
          <w:szCs w:val="24"/>
          <w:lang w:val="sk"/>
          <w:b w:val="0"/>
          <w:bCs w:val="0"/>
          <w:i w:val="0"/>
          <w:iCs w:val="0"/>
          <w:u w:val="none"/>
          <w:vertAlign w:val="baseline"/>
          <w:rtl w:val="0"/>
        </w:rPr>
        <w:t xml:space="preserve">Po potvrdení oprávnenosti bude predbežný výherca potvrdený ako výherca. Ak sa s predbežným výhercom nepodarí skontaktovať do desiatich (10) kalendárnych dní od výberu, ak v požadovanej lehote (ak je to relevantné) riadne nevyplní a nevráti požadované čestné vyhlásenie/prehlásenie o oprávnenosti alebo vyhlásenie o zodpovednosti/verejnom zverejnení, ak nesplní tieto oficiálne pravidlá, potenciálny výherca stráca nárok na výhru a zadávateľ si vyhradzuje právo udeliť výhru náhradnému výhercovi vybranému v súlade s procesom náhodného výberu stanoveným v týchto oficiálnych pravidlách. Náhradní výhercovia môžu mať na odpoveď menej času. </w:t>
      </w:r>
    </w:p>
    <w:p w14:paraId="7C6E1CC7" w14:textId="29369D59" w:rsidR="00267A16" w:rsidRPr="007E7A8F" w:rsidRDefault="00D05AA2" w:rsidP="001F0D94">
      <w:pPr>
        <w:pStyle w:val="BodyText"/>
        <w:spacing w:after="240"/>
        <w:jc w:val="both"/>
        <w:rPr/>
        <w:bidi w:val="0"/>
      </w:pPr>
      <w:bookmarkStart w:id="8" w:name="_Hlk213326013"/>
      <w:r>
        <w:rPr>
          <w:lang w:val="sk"/>
          <w:b w:val="0"/>
          <w:bCs w:val="0"/>
          <w:i w:val="0"/>
          <w:iCs w:val="0"/>
          <w:u w:val="none"/>
          <w:vertAlign w:val="baseline"/>
          <w:rtl w:val="0"/>
        </w:rPr>
        <w:t xml:space="preserve">Iba pre obyvateľov USA: Na žiadosť zadávateľa môže byť od každého predbežného výhercu požadované, aby vyplnil a vrátil vyhlásenie o oprávnenosti, vzdanie sa zodpovednosti a, okrem prípadov, keď to zakazuje platný zákon, formuláre o verejnom zverejnení (spoločne „</w:t>
      </w:r>
      <w:r>
        <w:rPr>
          <w:lang w:val="sk"/>
          <w:b w:val="1"/>
          <w:bCs w:val="1"/>
          <w:i w:val="0"/>
          <w:iCs w:val="0"/>
          <w:u w:val="none"/>
          <w:vertAlign w:val="baseline"/>
          <w:rtl w:val="0"/>
        </w:rPr>
        <w:t xml:space="preserve">formuláre o uverejnení</w:t>
      </w:r>
      <w:r>
        <w:rPr>
          <w:lang w:val="sk"/>
          <w:b w:val="0"/>
          <w:bCs w:val="0"/>
          <w:i w:val="0"/>
          <w:iCs w:val="0"/>
          <w:u w:val="none"/>
          <w:vertAlign w:val="baseline"/>
          <w:rtl w:val="0"/>
        </w:rPr>
        <w:t xml:space="preserve">“) do desiatich (10) kalendárnych dní odo dňa, kedy boli tieto formuláre o uverejnení zaslané predbežnému výhercovi, v súlade s pokynmi zadávateľa. V prípade, že predbežný výherca neodpovie na počiatočný kontakt do desiatich (10) kalendárnych dní alebo neposkytne formuláre o uverejnení, podľa potreby, v požadovanej lehote, zadávateľ si vyhradzuje právo diskvalifikovať tohto predbežného výhercu. Ak dôjde k diskvalifikovaniu predbežného výhercu, zadávateľ si vyhradzuje právo, ak to čas dovolí, udeliť výhru náhradnému výhercovi vybranému rovnakým spôsobom.</w:t>
      </w:r>
    </w:p>
    <w:bookmarkEnd w:id="8"/>
    <w:p w14:paraId="4B43B14D" w14:textId="72DFE0E2" w:rsidR="00172954" w:rsidRPr="00706D84" w:rsidRDefault="00172954" w:rsidP="00D05AA2">
      <w:pPr>
        <w:pStyle w:val="BodyText"/>
        <w:jc w:val="both"/>
        <w:rPr/>
        <w:bidi w:val="0"/>
      </w:pPr>
      <w:r>
        <w:rPr>
          <w:lang w:val="sk"/>
          <w:b w:val="0"/>
          <w:bCs w:val="0"/>
          <w:i w:val="0"/>
          <w:iCs w:val="0"/>
          <w:u w:val="none"/>
          <w:vertAlign w:val="baseline"/>
          <w:rtl w:val="0"/>
        </w:rPr>
        <w:t xml:space="preserve">Oznámenie o odovzdaní výhier bude zaslané do dvadsaťosem (28) dní od prevzatia výhier (podrobnosti sú uvedené v dvoch predchádzajúcich odsekoch). V nepravdepodobnom prípade, že výherca v tejto lehote nedostane informácie o odovzdaní výhry, musí o tom informovať zadávateľa odoslaním e-mailu na adresu pr@allwyn.com do ďalších dvadsaťosem (28) kalendárnych dní. Ak výherca neinformuje zadávateľa v požadovanej lehote, výhra sa môže podľa uváženia zadávateľa považovať za prepadnutú alebo nahradenú.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VÝHRA A VYPLATENIE VÝHRY.</w:t>
      </w:r>
      <w:r>
        <w:rPr>
          <w:rFonts w:ascii="Times New Roman" w:cs="Times New Roman" w:hAnsi="Times New Roman"/>
          <w:sz w:val="24"/>
          <w:szCs w:val="24"/>
          <w:lang w:val="sk"/>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sk"/>
          <w:b w:val="0"/>
          <w:bCs w:val="0"/>
          <w:i w:val="0"/>
          <w:iCs w:val="0"/>
          <w:u w:val="none"/>
          <w:vertAlign w:val="baseline"/>
          <w:rtl w:val="0"/>
        </w:rPr>
        <w:t xml:space="preserve">Právo na získanie výhry nemožno previesť ani postúpiť. </w:t>
      </w:r>
      <w:r>
        <w:rPr>
          <w:lang w:val="sk"/>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sk"/>
          <w:b w:val="0"/>
          <w:bCs w:val="0"/>
          <w:i w:val="0"/>
          <w:iCs w:val="0"/>
          <w:u w:val="none"/>
          <w:vertAlign w:val="baseline"/>
          <w:rtl w:val="0"/>
        </w:rPr>
        <w:t xml:space="preserve">Výhra je závislá od dostupnosti a ak z akéhokoľvek dôvodu nie je možné výhru udeliť, zadávateľ si vyhradzuje právo nahradiť výhru inou výhrou porovnateľnej alebo vyššej maloobchodnej hodnoty.  Náhrada výhry nie je povolená, okrem prípadov uvedených v tomto odseku.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sk"/>
          <w:b w:val="0"/>
          <w:bCs w:val="0"/>
          <w:i w:val="0"/>
          <w:iCs w:val="0"/>
          <w:u w:val="none"/>
          <w:vertAlign w:val="baseline"/>
          <w:rtl w:val="0"/>
        </w:rPr>
        <w:t xml:space="preserve">Pre obyvateľov USA: Výherca výhradne zodpovedá, v maximálnej miere povolenej platnými zákonmi, za všetky federálne, štátne, miestne alebo iné platné dane súvisiace s prijatím a využitím výhry.  Ak hodnota udelenej výhry presiahne 600 USD, jej reálna trhová hodnota bude uvedená na formulári IRS 1099-MISC a vydaná príjemcovi. K získaniu informácií o daňovej identite dôjde vyplnením formulára IRS W-9. Výherca súhlasí a berie na vedomie, že zadávateľ môže mať povinnosť zadržať a odovzdať časť hodnoty výhry, aby splnil platné daňové zákony.  Výherca tiež súhlasí s tým, že poskytne zadávateľovi platné číslo sociálneho poistenia alebo akékoľvek iné informácie, ktoré zadávateľ môže požadovať v súvislosti s platnými požiadavkami na daňové hlásenie alebo zrážky alebo inými zákonmi či predpismi.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sk"/>
          <w:b w:val="0"/>
          <w:bCs w:val="0"/>
          <w:i w:val="0"/>
          <w:iCs w:val="0"/>
          <w:u w:val="none"/>
          <w:vertAlign w:val="baseline"/>
          <w:rtl w:val="0"/>
        </w:rPr>
        <w:t xml:space="preserve">Pre obyvateľov všetkých ostatných zúčastnených krajín (okrem obyvateľov USA): V závislosti od krajiny pôvodu výhercu sa môžu vyžadovať ďalšie alebo ekvivalentné daňové formuláre. Výherca môže mať povinnosť podpísať a vrátiť určité daňové dokumenty. V prípade potreby môže zadávateľ od výhercu požadovať dodatočné daňové informácie, ako to vyžaduje zákon. Pokiaľ nie je uvedené inak, všetci výhercovia budú zodpovedať za všetky príslušné dane súvisiace s prijatím akejkoľvek výhry.</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sk"/>
          <w:b w:val="0"/>
          <w:bCs w:val="0"/>
          <w:i w:val="0"/>
          <w:iCs w:val="0"/>
          <w:u w:val="none"/>
          <w:vertAlign w:val="baseline"/>
          <w:rtl w:val="0"/>
        </w:rPr>
        <w:t xml:space="preserve">Výherca zodpovedá, v maximálnej miere povolenej platnými zákonmi, za všetky náklady a výdavky súvisiace s prijatím a využitím výhry, ktoré nie sú výslovne uvedené v týchto pravidlách.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rFonts w:cs="Times New Roman"/>
          <w:color w:val="000000"/>
          <w:szCs w:val="24"/>
          <w:lang w:val="sk"/>
          <w:b w:val="0"/>
          <w:bCs w:val="0"/>
          <w:i w:val="0"/>
          <w:iCs w:val="0"/>
          <w:u w:val="none"/>
          <w:vertAlign w:val="baseline"/>
          <w:rtl w:val="0"/>
        </w:rPr>
        <w:t xml:space="preserve">V maximálnom rozsahu povolenom platnými zákonmi, </w:t>
      </w:r>
      <w:r>
        <w:rPr>
          <w:rFonts w:cs="Times New Roman"/>
          <w:szCs w:val="24"/>
          <w:lang w:val="sk"/>
          <w:b w:val="0"/>
          <w:bCs w:val="0"/>
          <w:i w:val="0"/>
          <w:iCs w:val="0"/>
          <w:u w:val="none"/>
          <w:vertAlign w:val="baseline"/>
          <w:rtl w:val="0"/>
        </w:rPr>
        <w:t xml:space="preserve">ak vám bola udelená výhra, ktorá vám nepatrí, či už v dôsledku technickej chyby, ľudského omylu alebo inak, hodnota nesprávne udelenej výhry bude (bez toho, aby boli dotknuté iné opravné prostriedky a opatrenia, ktoré môžu byť k dispozícii podľa zákona) predstavovať dlh, ktorý máte voči zadávateľovi. V prípade nesprávneho udelenia výhry máte povinnosť informovať zákaznícky servis na adrese pr@allwyn.com.</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sk"/>
          <w:b w:val="0"/>
          <w:bCs w:val="0"/>
          <w:i w:val="0"/>
          <w:iCs w:val="0"/>
          <w:u w:val="none"/>
          <w:vertAlign w:val="baseline"/>
          <w:rtl w:val="0"/>
        </w:rPr>
        <w:t xml:space="preserve">Je vašou povinnosťou uchovať si kópie týchto oficiálnych pravidiel.</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OBMEDZENIE ZODPOVEDNOSTI A UVEREJNENIA.</w:t>
      </w:r>
      <w:r>
        <w:rPr>
          <w:rFonts w:ascii="Times New Roman" w:cs="Times New Roman" w:hAnsi="Times New Roman"/>
          <w:sz w:val="24"/>
          <w:szCs w:val="24"/>
          <w:lang w:val="sk"/>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sk"/>
          <w:b w:val="0"/>
          <w:bCs w:val="0"/>
          <w:i w:val="0"/>
          <w:iCs w:val="0"/>
          <w:u w:val="none"/>
          <w:vertAlign w:val="baseline"/>
          <w:rtl w:val="0"/>
        </w:rPr>
        <w:t xml:space="preserve">Účasťou v tejto PROPAGAČNEJ AKCII účastníci súhlasia s tým, že zadávateľ a jeho materská, dcérska a pridružená spoločnosť, dodávatelia výhier a akékoľvek iné organizácie zodpovedajúce za realizáciu, správu, reklamu alebo propagáciu PROPAGAČNEJ AKCIE, ako aj všetci ich súčasní a bývalí vedúci pracovníci, riaditelia, zamestnanci, agenti a zástupcovia (spoločne „</w:t>
      </w:r>
      <w:r>
        <w:rPr>
          <w:rFonts w:ascii="Times New Roman" w:cs="Times New Roman" w:hAnsi="Times New Roman"/>
          <w:caps/>
          <w:sz w:val="24"/>
          <w:szCs w:val="24"/>
          <w:lang w:val="sk"/>
          <w:b w:val="1"/>
          <w:bCs w:val="1"/>
          <w:i w:val="0"/>
          <w:iCs w:val="0"/>
          <w:u w:val="none"/>
          <w:vertAlign w:val="baseline"/>
          <w:rtl w:val="0"/>
        </w:rPr>
        <w:t xml:space="preserve">oslobodené strany</w:t>
      </w:r>
      <w:r>
        <w:rPr>
          <w:rFonts w:ascii="Times New Roman" w:cs="Times New Roman" w:hAnsi="Times New Roman"/>
          <w:caps/>
          <w:sz w:val="24"/>
          <w:szCs w:val="24"/>
          <w:lang w:val="sk"/>
          <w:b w:val="0"/>
          <w:bCs w:val="0"/>
          <w:i w:val="0"/>
          <w:iCs w:val="0"/>
          <w:u w:val="none"/>
          <w:vertAlign w:val="baseline"/>
          <w:rtl w:val="0"/>
        </w:rPr>
        <w:t xml:space="preserve">“) NEMAJÚ žiadnu zodpovednosť, a účastníci oslobodia OSLOBODENÉ STRANY od akejkoľvek zodpovednosti za akékoľvek zranenia, nároky, straty, škody, náklady alebo výdavky akéhokoľvek druhu (vrátane, okrem iného (a pokiaľ to nezakazuje zákon), priamych, nepriamych, náhodných, následných alebo trestných škôd) vyplývajúcich, CELKOM ALEBO ČIASTOČNE, PRIAMO ALEBO NEPRIAMO (A) zo zapojenia sa alebo účasti v tejto propagačnej akcii, vrátane prístupu k a používania INSTAGRAMU NA ÚČEL DOKONČENIA SÚŤAŽE SCRATCH CARD, alebo zo zapojenia sa účastníka, vytvorenia príspevku alebo odoslania príspevku; (B) akýchkoľvek nárokov založených na osobných alebo súkromných právach, ohováraní alebo doručení výhry; alebo (C) prijatia, vlastníctva, použitia alebo zneužitia výhry, vrátane, okrem iného, na zodpovednosť za osobné zranenie, telesné zranenie (vrátane neoprávneného usmrtenia), poškodenie majetku a poškodenie alebo stratu akéhokoľvek iného druhu. OSLOBODENÉ STRANY nezodpovedajú za kvalitu alebo užitočnosť výhry.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sk"/>
          <w:b w:val="0"/>
          <w:bCs w:val="0"/>
          <w:i w:val="0"/>
          <w:iCs w:val="0"/>
          <w:u w:val="none"/>
          <w:vertAlign w:val="baseline"/>
          <w:rtl w:val="0"/>
        </w:rPr>
        <w:t xml:space="preserve">Toto vylúčenie zodpovednosti sa nevzťahuje na (i) zodpovednosť organizátora za telesné ublíženie/smrť ani na (ii) zodpovednosť organizátora za porušenie povinností organizátora, ktorých splnenie je nevyhnutné pre riadne plnenie zmluvy a na ktorých dodržiavanie sa môžete pravidelne spoliehať.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sk"/>
          <w:b w:val="0"/>
          <w:bCs w:val="0"/>
          <w:i w:val="0"/>
          <w:iCs w:val="0"/>
          <w:u w:val="none"/>
          <w:vertAlign w:val="baseline"/>
          <w:rtl w:val="0"/>
        </w:rPr>
        <w:t xml:space="preserve">Bez obmedzenia vyššie uvedeného a v maximálnom rozsahu povolenom platnými zákonmi, oslobodené strany nezodpovedajú za: (a) akékoľvek neúplné alebo nepresné informácie, ktoré sú spôsobené účastníkmi alebo akýmkoľvek zariadením alebo programovaním spojeným s propagačnou akciou alebo využívaným v propagačnej akcii, alebo akoukoľvek technickou alebo ľudskou chybou, ktorá sa môže vyskytnúť pri spracovaní prihlášok v propagačnej akcii; (b) stratu, prerušenie alebo nedostupnosť siete, servera, poskytovateľa služieb, online systémov, telefónnych sietí alebo telefónnych liniek alebo akýchkoľvek iných pripojení; (c) krádež, zničenie, stratu alebo neoprávnený prístup k príspevkom alebo ich zmenu; (d) akékoľvek problémy s telefónnymi sieťami alebo linkami, počítačmi alebo počítačovými online systémami, servermi alebo poskytovateľmi, počítačovým zariadením, softvérom, vírusmi alebo chybami, alebo ich poruchy alebo zlyhania; (e) skreslené prenosy alebo nesprávnu komunikáciu; (f) zlyhanie akéhokoľvek e-mailu alebo iného oznámenia, ktoré má prijať alebo odoslať oslobodená strana z akéhokoľvek dôvodu, vrátane, okrem iného, preťaženia internetu alebo akejkoľvek webovej lokality alebo ich kombinácie alebo technickej nekompatibility; (g) akékoľvek federálne, štátne a miestne dane; (h) poškodenie počítačového vybavenia účastníka (softvéru alebo hardvéru) spôsobené účasťou alebo stiahnutím materiálov súvisiacich s touto propagačnou akciou; (i) chyby tlače, distribúcie, programovania alebo výroby a akékoľvek iné chyby alebo poruchy akéhokoľvek druhu, či už ľudské, mechanické, elektronické alebo iné; (j) akékoľvek škody na majetku, zranenia osôb a/alebo smrť, ktoré môžu nastať v súvislosti s prípravou, cestou alebo zájazdom v rámci propagačnej akcie alebo účasťou na nej, alebo vlastníctvom, prijatím a/alebo použitím alebo zneužitím výhry alebo účasťou na akejkoľvek aktivite súvisiacej s propagačnou akciou, a za akékoľvek nároky založené na právach na publicitu, ohováraní, narušení súkromia, porušení autorských práv, porušení ochranných známok alebo akýchkoľvek iných dôvodov súvisiacich s duševným vlastníctvom; (k) akékoľvek technické, obrazové, typografické alebo redakčné chyby alebo opomenutia obsiahnuté v tomto dokumente; (l) alebo za akúkoľvek stratu (vrátane, okrem iného, nepriamej, osobitnej alebo následnej straty, trestnej straty alebo ušlého zisku), výdavky alebo škody, ktoré vznikli alebo boli utrpené (bez ohľadu na to, či vznikli v dôsledku nedbanlivosti akejkoľvek osoby) v súvislosti s touto propagačnou akciou alebo prijatím alebo použitím výhry, s výnimkou akejkoľvek zodpovednosti, ktorú nemožno vylúčiť zo zákona; alebo (k) akékoľvek nesplnenie svojich povinností alebo akékoľvek omeškanie pri plnení svojich povinností v rámci týchto oficiálnych pravidiel, ak dôjde k činu, opomenutiu, udalosti alebo okolnosti spôsobeným (okrem iného) globálnymi alebo regionálnymi zdravotnými krízami, poveternostnými podmienkami, požiarom, povodňou, štrajkom, hurikánom, zemetrasením, výbuchom, priemyselným sporom, vojnou, teroristickou činnosťou, akýmkoľvek federálnym, štátnym, regionálnym alebo miestnym vládnym zákonom, nariadením alebo predpisom, nariadením akéhokoľvek súdu alebo jurisdikcie, nepriateľskými akciami, politickými nepokojmi, vzburami, občianskymi nepokojmi, epidémiou, pandémiou, hladomorom, morom alebo inými prírodnými katastrofami a udalosťami či prípadmi „vyššej moci“ alebo akýmikoľvek inými okolnosťami, ktoré sú mimo primeranej kontroly zadávateľa (každá z nich je udalosťou alebo prípadom „vyššej moci“).</w:t>
      </w:r>
    </w:p>
    <w:p w14:paraId="2BB0772E" w14:textId="16857912" w:rsidR="00E905FF" w:rsidRPr="000D6E50" w:rsidRDefault="000D6E50" w:rsidP="001F0D94">
      <w:pPr>
        <w:spacing w:after="240"/>
        <w:jc w:val="both"/>
        <w:rPr>
          <w:rFonts w:cs="Times New Roman"/>
          <w:szCs w:val="24"/>
        </w:rPr>
        <w:bidi w:val="0"/>
      </w:pPr>
      <w:r>
        <w:rPr>
          <w:rFonts w:cs="Times New Roman"/>
          <w:szCs w:val="24"/>
          <w:lang w:val="sk"/>
          <w:b w:val="0"/>
          <w:bCs w:val="0"/>
          <w:i w:val="0"/>
          <w:iCs w:val="0"/>
          <w:u w:val="none"/>
          <w:vertAlign w:val="baseline"/>
          <w:rtl w:val="0"/>
        </w:rPr>
        <w:t xml:space="preserve">Bez obmedzenia všeobecnosti vyššie uvedeného, zadávateľ nezodpovedá za žiadne nedoručené správy alebo e-maily, vrátane, okrem iného, e-mailov, ktoré neboli doručené z dôvodu nastavenia ochrany súkromia alebo spamového filtra účastníka, ktoré môžu presmerovať akékoľvek oznámenie o výhre alebo iný e-mail súvisiaci s propagačnou akciou do priečinka so spamom alebo nevyžiadanou poštou.</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Za stratené, oneskorené, poškodené, znehodnotené, nesprávne alebo neúplné príspevky alebo príspevky, ktoré nie je možné doručiť z akéhokoľvek technického, doručovacieho alebo iného dôvodu, nemožno prevziať žiadnu zodpovednosť. Doklad o odoslaní nebude akceptovaný ako dôkaz o prijatí. Zadávateľ nezaručuje nepretržitý alebo bezpečný prístup k Instagramu.</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Účasťou v propagačnej akcii každý účastník súhlasí s tým, že: (i) bude viazaný týmito oficiálnymi pravidlami, (ii) sa vzdá akýchkoľvek práv na uplatňovanie nejasností v súvislosti s týmito oficiálnymi pravidlami; (iii) v rozsahu povolenom zákonom sa vzdá všetkých svojich práv na podanie akýchkoľvek nárokov, žalôb alebo konaní proti akejkoľvek z oslobodených strán v súvislosti s propagačnou akciou; a (iv) v rozsahu povolenom zákonom, navždy a neodvolateľne súhlasí s oslobodením a zbavením zodpovednosti každej z oslobodených strán od akýchkoľvek nárokov, žalôb, rozsudkov, dôvodov žaloby, konaní, požiadaviek, pokút, sankcií, zodpovednosti, nákladov a výdavkov (vrátane, okrem iného, primeraných poplatkov za právne služby), ktoré môžu vzniknúť v súvislosti s: (a) propagačnou akciou, vrátane, okrem iného, akejkoľvek činnosti súvisiacej s propagačnou akciou alebo jej súčasťou, účasťou alebo nemožnosťou zúčastniť na propagačnej akcie; (b) porušením akýchkoľvek práv tretích strán na súkromie, osobných práv, práv na publicitu alebo vlastníckych práv; (c) prijatím, prítomnosťou, prevzatím, cestovaním, účasťou, dodaním, vlastníctvom, vadami, používaním, nepoužívaním, nesprávnym používaním, neschopnosťou používať, stratou, poškodením, zničením, nedbanlivosťou alebo úmyselným nesprávnym konaním v súvislosti s používaním výhry (alebo akejkoľvek jej súčasti); (d) akoukoľvek zmenou v propagačnej akcii alebo výhrach (alebo akýchkoľvek ich súčastiach); (e) ľudskou chybou; (f) akýmkoľvek protiprávnym, nedbanlivým alebo neoprávneným konaním alebo opomenutím zo strany ktorejkoľvek z oslobodených strán; (g) stratenými, oneskorenými, odcudzenými, nesprávne doručenými, poškodenými alebo zničenými výhrami (alebo akejkoľvek ich súčasti); alebo (h) nedbanlivosťou alebo úmyselným protiprávnym konaním účastníka.</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sk"/>
          <w:b w:val="1"/>
          <w:bCs w:val="1"/>
          <w:i w:val="0"/>
          <w:iCs w:val="0"/>
          <w:u w:val="none"/>
          <w:vertAlign w:val="baseline"/>
          <w:rtl w:val="0"/>
        </w:rPr>
        <w:t xml:space="preserve">NIEKTORÉ JURISDIKCIE NEUMOŽŇUJÚ VYLÚČENIE, VÝNIMKU ALEBO OBMEDZENIE URČITÝCH ZÁRUK, ZODPOVEDNOSTI A ŠKÔD, PRETO NIEKTORÉ Z VYŠŠIE UVEDENÝCH VYLÚČENÍ, VÝNIMIEK A OBMEDZENÍ SA NA VÁS MOŽNO NEVZŤAHUJÚ. </w:t>
      </w:r>
      <w:r>
        <w:rPr>
          <w:rFonts w:ascii="Times New Roman" w:cs="Times New Roman" w:hAnsi="Times New Roman"/>
          <w:sz w:val="24"/>
          <w:szCs w:val="24"/>
          <w:lang w:val="sk"/>
          <w:b w:val="1"/>
          <w:bCs w:val="1"/>
          <w:i w:val="0"/>
          <w:iCs w:val="0"/>
          <w:u w:val="none"/>
          <w:vertAlign w:val="baseline"/>
          <w:rtl w:val="0"/>
        </w:rPr>
        <w:t xml:space="preserve">V TAKÝCHTO JURISDIKCIÁCH BUDÚ NAŠE ZÁRUKY A ZODPOVEDNOSŤ OBMEDZENÉ V PLNOM ROZSAHU, AKÝ POVOĽUJE PLATNÁ LEGISLATÍVA.</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TÁTO PROPAGAČNÁ AKCIA A VŠETKY VÝHRA SA POSKYTUJÚ „TAK, AKO SÚ“, BEZ AKEJKOĽVEK ZÁRUKY, VÝSLOVNEJ ČI IMPLICITEJ, VRÁTANE, OKREM INÉHO, IMPLICITEJ ZÁRUKY OBCHODOVATEĽNOSTI, VHODNOSTI NA URČITÝ ÚČEL ALEBO NEPORUŠENIA PRÁV. NIEKTORÉ JURISDIKCIE MOŽNO NEPRIPÚŠŤAJÚ OBMEDZENIA ALEBO VYLÚČENIE ZODPOVEDNOSTI ZA NÁHODNÉ ALEBO NÁSLEDNÉ ŠKODY ALEBO VYLÚČENIE IMPLICITNÝCH ZÁRUK, PRETO NIEKTORÉ Z VYŠŠIE UVEDENÝCH OBMEDZENÍ ALEBO VYLÚČENÍ SA NA VÁS MOŽNO NEVZŤAHUJÚ. SKONTROLUJTE MIESTNE ZÁKONY, ČI EXISTUJÚ NEJAKÉ OBMEDZENIA ALEBO LIMITÁCIE TÝKAJÚCE SA TÝCHTO OBMEDZENÍ ALEBO VÝNIMIEK.</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UPOZORNENIE: AKÝKOĽVEK POKUS ÚČASTNÍKA O ÚMYSLNÉ POŠKODENIE AKEJKOĽVEK WEBOVEJ LOKALITY ALEBO NARUŠENIE LEGITÍMNEHO PRIEBEHU PROPAGAČNEJ AKCIE MÔŽE BYŤ PORUŠENÍM TRESTNÝCH A OBČIANSKYCH ZÁKONOV A AK DÔJDE K TAKÉMU POKUSU, ZADÁVATEĽ SI VYHRADZUJE PRÁVO POŽADOVAŤ OD TAKEJTO OSOBY NÁHRADU ŠKODY V PLNOM ROZSAHU POVOLENOM ZÁKONOM.</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ROZHODNÉ PRÁVO/SPORY.</w:t>
      </w:r>
      <w:r>
        <w:rPr>
          <w:rFonts w:ascii="Times New Roman" w:cs="Times New Roman" w:hAnsi="Times New Roman"/>
          <w:sz w:val="24"/>
          <w:szCs w:val="24"/>
          <w:lang w:val="sk"/>
          <w:b w:val="0"/>
          <w:bCs w:val="0"/>
          <w:i w:val="0"/>
          <w:iCs w:val="0"/>
          <w:u w:val="none"/>
          <w:vertAlign w:val="baseline"/>
          <w:rtl w:val="0"/>
        </w:rPr>
        <w:t xml:space="preserve">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sk"/>
          <w:b w:val="0"/>
          <w:bCs w:val="0"/>
          <w:i w:val="0"/>
          <w:iCs w:val="0"/>
          <w:u w:val="none"/>
          <w:vertAlign w:val="baseline"/>
          <w:rtl w:val="0"/>
        </w:rPr>
        <w:t xml:space="preserve">Pre obyvateľov USA: Všetky problémy a otázky týkajúce sa vypracovania, platnosti, výkladu a vymáhateľnosti týchto oficiálnych pravidiel alebo práv a povinností účastníkov a oslobodených strán v súvislosti s propagačnou akciou sa budú riadiť a vykladať v súlade so zákonmi štátu New York bez ohľadu na voľbu práva alebo kolíznych noriem (či už štátu New York alebo akejkoľvek inej jurisdikcie), ktoré by mali za následok uplatnenie zákonov akejkoľvek inej jurisdikcie ako jurusdikcie štátu New York.</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Pre obyvateľov USA: Účastníci výslovne súhlasia a berú na vedomie, že: (a) všetky spory, nároky a dôvody na podanie žaloby vyplývajúce z tejto propagačnej akcie alebo s ňou súvisiace, alebo akékoľvek udelené výhry, sa budú riešiť individuálne, bez použitia akejkoľvek formy hromadnej žaloby, a výlučne súdmi v New Yorku; a (b) všetky nároky, rozsudky a rozhodnutia sa obmedzia na skutočné vynaložené náklady, vrátane nákladov spojených s účasťou v tejto propagačnej akcii, ale v žiadnom prípade nie na náklady na právne zastúpenie. Strany sa dohodli, že nebudú vznášať námietku forum non conveniens.</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Pre obyvateľov všetkých ostatných zúčastnených krajín (okrem obyvateľov USA): Tieto oficiálne pravidlá sa riadia právnymi predpismi príslušnej krajiny každého účastníka a účastníci sa podriaďujú výlučnej jurisdikcii súdov príslušnej krajiny, v ktorej majú bydlisko.</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Bez ohľadu na akékoľvek ustanovenia v týchto oficiálnych pravidlách sa v rozsahu vyžadovanom zákonom uplatňujú povinné pravidlá ochrany spotrebiteľa platné v krajine bydliska spotrebiteľa.</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ŠKODY A DISKVALIFIKÁCIA.</w:t>
      </w:r>
    </w:p>
    <w:p w14:paraId="45362E60" w14:textId="1197A39C" w:rsidR="00473F4E" w:rsidRPr="00081EDF" w:rsidRDefault="00473F4E" w:rsidP="00473F4E">
      <w:pPr>
        <w:spacing w:after="240"/>
        <w:jc w:val="both"/>
        <w:rPr>
          <w:rFonts w:cs="Times New Roman"/>
          <w:szCs w:val="24"/>
        </w:rPr>
        <w:bidi w:val="0"/>
      </w:pPr>
      <w:r>
        <w:rPr>
          <w:rFonts w:cs="Times New Roman"/>
          <w:szCs w:val="24"/>
          <w:lang w:val="sk"/>
          <w:b w:val="0"/>
          <w:bCs w:val="0"/>
          <w:i w:val="0"/>
          <w:iCs w:val="0"/>
          <w:u w:val="none"/>
          <w:vertAlign w:val="baseline"/>
          <w:rtl w:val="0"/>
        </w:rPr>
        <w:t xml:space="preserve">Zadávateľ môže aktívne žiadať náhradu škody od akejkoľvek osoby, ktorá koná v zlej viere s cieľom narušiť legitímnu funkciu propagačnej akcie v najväčšom rozsahu povolenom zákonom. V rozsahu povolenom zákonom môžete byť diskvalifikovaní z propagačnej akcie, ak porušíte tieto oficiálne pravidlá.</w:t>
      </w:r>
    </w:p>
    <w:p w14:paraId="4A9DFA5B" w14:textId="016C4382" w:rsidR="00473F4E" w:rsidRPr="00081EDF" w:rsidRDefault="00473F4E" w:rsidP="00473F4E">
      <w:pPr>
        <w:spacing w:after="240"/>
        <w:jc w:val="both"/>
        <w:rPr>
          <w:rFonts w:cs="Times New Roman"/>
          <w:szCs w:val="24"/>
        </w:rPr>
        <w:bidi w:val="0"/>
      </w:pPr>
      <w:r>
        <w:rPr>
          <w:rFonts w:cs="Times New Roman"/>
          <w:szCs w:val="24"/>
          <w:lang w:val="sk"/>
          <w:b w:val="0"/>
          <w:bCs w:val="0"/>
          <w:i w:val="0"/>
          <w:iCs w:val="0"/>
          <w:u w:val="none"/>
          <w:vertAlign w:val="baseline"/>
          <w:rtl w:val="0"/>
        </w:rPr>
        <w:t xml:space="preserve">Zadávateľ si vyhradzuje právo diskvalifikovať akúkoľvek osobu, o ktorej zistí, že manipuluje s procesom prihlásenia alebo priebehom propagačnej akcie, alebo koná v rozpore s týmito oficiálnymi pravidlami alebo rušivým spôsobom. Akýkoľvek pokus akejkoľvek osoby o úmyselné narušenie legitímneho priebehu propagačnej akcie môže predstavovať porušenie trestného a občianskeho práva a v prípade takéhoto pokusu si zadávateľ vyhradzuje právo požadovať od takejto osoby náhradu škody v plnom rozsahu povolenom zákonom.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sk"/>
          <w:b w:val="0"/>
          <w:bCs w:val="0"/>
          <w:i w:val="0"/>
          <w:iCs w:val="0"/>
          <w:u w:val="none"/>
          <w:vertAlign w:val="baseline"/>
          <w:rtl w:val="0"/>
        </w:rPr>
        <w:t xml:space="preserve">Snahou zadávateľa je usporiadať spravodlivú a bezpečnú propagačnú akciu a zabrániť zneužívaniu a podvádzaniu. Ak sa zapojíte do propagačnej akcie spôsobom, ktorý nie je v súlade s týmito oficiálnymi pravidlami, vaše príspevky (a všetky vaše súvisiace prezývky) budú diskvalifikované. Akákoľvek udelená výhra môže byť neplatná a vymáhateľná a zadávateľ si vyhradzuje právo zakázať vám účasť na budúcich žrebovaniach alebo propagačných akciách po dobu najmenej šiestich (6) rokov. Z tohto dôvodu si zadávateľ vyhradzuje právo kedykoľvek:</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Overiť oprávnenosť účastníkov a/alebo predbežných výhercov tým, že si vyžiada informácie, ktoré považuje za primerane potrebné na tento účel. Vstup do súťaže alebo výhra môžu byť pozastavené až do ukončenia overovania.</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Diskvalifikovať príspevky, ktoré neboli odoslané priamo osobou, ktorá sa zúčastňuje propagačnej akcie.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Diskvalifikovať účastníkov, ktorí manipulujú s procesom prihlasovania.</w:t>
      </w:r>
    </w:p>
    <w:p w14:paraId="299A5AF6" w14:textId="77777777" w:rsidR="00473F4E" w:rsidRPr="001F0D94" w:rsidRDefault="00473F4E" w:rsidP="00473F4E">
      <w:pPr>
        <w:spacing w:after="240"/>
        <w:jc w:val="both"/>
        <w:rPr>
          <w:rFonts w:cs="Times New Roman"/>
          <w:szCs w:val="24"/>
        </w:rPr>
        <w:bidi w:val="0"/>
      </w:pPr>
      <w:r>
        <w:rPr>
          <w:rFonts w:cs="Times New Roman"/>
          <w:szCs w:val="24"/>
          <w:lang w:val="sk"/>
          <w:b w:val="0"/>
          <w:bCs w:val="0"/>
          <w:i w:val="0"/>
          <w:iCs w:val="0"/>
          <w:u w:val="none"/>
          <w:vertAlign w:val="baseline"/>
          <w:rtl w:val="0"/>
        </w:rPr>
        <w:t xml:space="preserve">Neschopnosť zadávateľa presadiť akékoľvek ustanovenie týchto oficiálnych pravidiel nepredstavuje vzdanie sa daného ustanovenia.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INFORMOVANIE O VÝHERCOCH.</w:t>
      </w:r>
      <w:r>
        <w:rPr>
          <w:rFonts w:ascii="Times New Roman" w:cs="Times New Roman" w:hAnsi="Times New Roman"/>
          <w:sz w:val="24"/>
          <w:szCs w:val="24"/>
          <w:lang w:val="sk"/>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0"/>
          <w:bCs w:val="0"/>
          <w:i w:val="0"/>
          <w:iCs w:val="0"/>
          <w:u w:val="none"/>
          <w:vertAlign w:val="baseline"/>
          <w:rtl w:val="0"/>
        </w:rPr>
        <w:t xml:space="preserve">Do dvadsiatich štyroch (24) hodín od výberu výhercov budú používateľské mená všetkých výhercov zverejnené na sociálnych médiách @allwyn.global a na webovej lokalite Allwyn (</w:t>
      </w:r>
      <w:hyperlink r:id="rId14" w:history="1">
        <w:r>
          <w:rPr>
            <w:rStyle w:val="Hyperlink"/>
            <w:rFonts w:ascii="Times New Roman" w:cs="Times New Roman" w:hAnsi="Times New Roman"/>
            <w:sz w:val="24"/>
            <w:szCs w:val="24"/>
            <w:lang w:val="sk"/>
            <w:b w:val="0"/>
            <w:bCs w:val="0"/>
            <w:i w:val="0"/>
            <w:iCs w:val="0"/>
            <w:u w:val="single"/>
            <w:vertAlign w:val="baseline"/>
            <w:rtl w:val="0"/>
          </w:rPr>
          <w:t xml:space="preserve">https://www.allwyn.com</w:t>
        </w:r>
      </w:hyperlink>
      <w:r>
        <w:rPr>
          <w:rFonts w:ascii="Times New Roman" w:cs="Times New Roman" w:hAnsi="Times New Roman"/>
          <w:sz w:val="24"/>
          <w:szCs w:val="24"/>
          <w:lang w:val="sk"/>
          <w:b w:val="0"/>
          <w:bCs w:val="0"/>
          <w:i w:val="0"/>
          <w:iCs w:val="0"/>
          <w:u w:val="none"/>
          <w:vertAlign w:val="baseline"/>
          <w:rtl w:val="0"/>
        </w:rPr>
        <w:t xml:space="preserve">).</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sk"/>
          <w:b w:val="1"/>
          <w:bCs w:val="1"/>
          <w:i w:val="0"/>
          <w:iCs w:val="0"/>
          <w:u w:val="none"/>
          <w:vertAlign w:val="baseline"/>
          <w:rtl w:val="0"/>
        </w:rPr>
        <w:t xml:space="preserve">OSOBNÉ ÚDAJE A ZVEREJŇOVANIE.</w:t>
      </w:r>
      <w:r>
        <w:rPr>
          <w:rFonts w:ascii="Times New Roman" w:cs="Times New Roman" w:hAnsi="Times New Roman"/>
          <w:sz w:val="24"/>
          <w:szCs w:val="24"/>
          <w:lang w:val="sk"/>
          <w:b w:val="0"/>
          <w:bCs w:val="0"/>
          <w:i w:val="0"/>
          <w:iCs w:val="0"/>
          <w:u w:val="none"/>
          <w:vertAlign w:val="baseline"/>
          <w:rtl w:val="0"/>
        </w:rPr>
        <w:t xml:space="preserve">  </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sk"/>
          <w:b w:val="0"/>
          <w:bCs w:val="0"/>
          <w:i w:val="0"/>
          <w:iCs w:val="0"/>
          <w:u w:val="none"/>
          <w:vertAlign w:val="baseline"/>
          <w:rtl w:val="0"/>
        </w:rPr>
        <w:t xml:space="preserve">Oslobodené strany a ich splnomocnení zástupcovia budú zhromažďovať, používať a zverejňovať osobné údaje poskytnuté účastníkmi na účely správy propagačnej akcie a odovzdania výhier. Osobné údaje sa spracujú v súlade so zásadami ochrany osobných údajov zadávateľa, ktoré sú uvedené na </w:t>
      </w:r>
      <w:hyperlink r:id="rId15" w:history="1">
        <w:r>
          <w:rPr>
            <w:rStyle w:val="Hyperlink"/>
            <w:rFonts w:cs="Times New Roman"/>
            <w:szCs w:val="24"/>
            <w:lang w:val="sk"/>
            <w:b w:val="0"/>
            <w:bCs w:val="0"/>
            <w:i w:val="0"/>
            <w:iCs w:val="0"/>
            <w:u w:val="single"/>
            <w:vertAlign w:val="baseline"/>
            <w:rtl w:val="0"/>
          </w:rPr>
          <w:t xml:space="preserve">https://www.allwyn.com/privacy-policy</w:t>
        </w:r>
      </w:hyperlink>
      <w:r>
        <w:rPr>
          <w:rFonts w:cs="Times New Roman"/>
          <w:color w:val="000000"/>
          <w:szCs w:val="24"/>
          <w:lang w:val="sk"/>
          <w:b w:val="0"/>
          <w:bCs w:val="0"/>
          <w:i w:val="0"/>
          <w:iCs w:val="0"/>
          <w:u w:val="none"/>
          <w:vertAlign w:val="baseline"/>
          <w:rtl w:val="0"/>
        </w:rPr>
        <w:t xml:space="preserve">.</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sk"/>
          <w:b w:val="0"/>
          <w:bCs w:val="0"/>
          <w:i w:val="0"/>
          <w:iCs w:val="0"/>
          <w:u w:val="none"/>
          <w:vertAlign w:val="baseline"/>
          <w:rtl w:val="0"/>
        </w:rPr>
        <w:t xml:space="preserve">Okrem prípadov, keď to zakazuje zákon, výherca prijatím výhry udeľuje na obdobie piatich (5) rokov odo dňa prijatia výhry oslobodeným stranám neodvolateľné, trvalé, celosvetové, bezplatné, nevýhradné a sublicencovateľné právo a licenciu na používanie, distribúciu a verejné zobrazovanie mena výhercu, obsahu akýchkoľvek príspevkov a informácií o udelení výhry akýmkoľvek spôsobom, kedykoľvek, vo všetkých médiách, vrátane, okrem iného, na použitie v reklame a marketingu, bez akéhokoľvek ďalšieho schválenia alebo protihodnoty. </w:t>
      </w:r>
      <w:bookmarkStart w:id="10" w:name="_Hlk82630505"/>
      <w:r>
        <w:rPr>
          <w:rFonts w:cs="Times New Roman" w:eastAsia="Arial"/>
          <w:color w:val="000000"/>
          <w:szCs w:val="24"/>
          <w:lang w:val="sk"/>
          <w:b w:val="0"/>
          <w:bCs w:val="0"/>
          <w:i w:val="0"/>
          <w:iCs w:val="0"/>
          <w:u w:val="none"/>
          <w:vertAlign w:val="baseline"/>
          <w:rtl w:val="0"/>
        </w:rPr>
        <w:t xml:space="preserve">Výherca prijatím výhry prehlasuje a zaručuje, že má právo udeliť uvedenú licenciu.</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sk"/>
          <w:b w:val="0"/>
          <w:bCs w:val="0"/>
          <w:i w:val="0"/>
          <w:iCs w:val="0"/>
          <w:u w:val="none"/>
          <w:vertAlign w:val="baseline"/>
          <w:rtl w:val="0"/>
        </w:rPr>
        <w:t xml:space="preserve">Účasťou v propagačnej akcii každý výherca súhlasí s účasťou na primeranej publicite, ktorú môže vyžadovať zadávateľ. Zadávateľ si vyhradzuje právo zverejniť meno, krajinu a fotografiu výhercu na svojej webovej lokalite a/alebo sociálnych médiách z dôvodu transparentnosti a na propagačné účely.</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k"/>
          <w:b w:val="1"/>
          <w:bCs w:val="1"/>
          <w:i w:val="0"/>
          <w:iCs w:val="0"/>
          <w:u w:val="none"/>
          <w:vertAlign w:val="baseline"/>
          <w:rtl w:val="0"/>
        </w:rPr>
        <w:t xml:space="preserve">VŠEOBECNÉ PODMIENKY.</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sk"/>
          <w:b w:val="0"/>
          <w:bCs w:val="0"/>
          <w:i w:val="0"/>
          <w:iCs w:val="0"/>
          <w:u w:val="none"/>
          <w:vertAlign w:val="baseline"/>
          <w:rtl w:val="0"/>
        </w:rPr>
        <w:t xml:space="preserve">V maximálnom rozsahu povolenom zákonom si zadávateľ vyhradzuje právo zrušiť, pozastaviť a/alebo zmeniť propagačnú akciu alebo tieto oficiálne pravidlá, alebo akúkoľvek časť propagačnej akcie alebo týchto oficiálnych pravidiel, s okamžitou platnosťou z dôvodu okolností, ktoré sú mimo jeho primeranej kontroly, a len v prípade, ak to okolnosti nevyhnutne vyžadujú, ak akýkoľvek podvod, technické zlyhania alebo akýkoľvek iný faktor mimo primeranej kontroly zadávateľa narúša integritu alebo riadne fungovanie propagačnej akcie.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rFonts w:cs="Times New Roman"/>
          <w:szCs w:val="24"/>
          <w:lang w:val="sk"/>
          <w:b w:val="0"/>
          <w:bCs w:val="0"/>
          <w:i w:val="0"/>
          <w:iCs w:val="0"/>
          <w:u w:val="none"/>
          <w:vertAlign w:val="baseline"/>
          <w:rtl w:val="0"/>
        </w:rPr>
        <w:t xml:space="preserve">Zadávateľ si vyhradzuje právo podľa vlastného uváženia zmeniť akýkoľvek aspekt propagačnej akcie, vrátane týchto oficiálnych pravidiel.</w:t>
      </w:r>
      <w:r>
        <w:rPr>
          <w:rFonts w:cs="Times New Roman"/>
          <w:color w:val="000000"/>
          <w:szCs w:val="24"/>
          <w:lang w:val="sk"/>
          <w:b w:val="0"/>
          <w:bCs w:val="0"/>
          <w:i w:val="0"/>
          <w:iCs w:val="0"/>
          <w:u w:val="none"/>
          <w:vertAlign w:val="baseline"/>
          <w:rtl w:val="0"/>
        </w:rPr>
        <w:t xml:space="preserve"> Zadávateľ zverejní akékoľvek oznámenie týkajúce sa zrušenia, pozastavenia a/alebo úpravy na webovej lokalite (</w:t>
      </w:r>
      <w:hyperlink r:id="rId16" w:history="1">
        <w:r>
          <w:rPr>
            <w:rStyle w:val="Hyperlink"/>
            <w:rFonts w:cs="Times New Roman" w:eastAsia="Arial"/>
            <w:szCs w:val="24"/>
            <w:lang w:val="sk"/>
            <w:b w:val="0"/>
            <w:bCs w:val="0"/>
            <w:i w:val="0"/>
            <w:iCs w:val="0"/>
            <w:u w:val="single"/>
            <w:vertAlign w:val="baseline"/>
            <w:rtl w:val="0"/>
          </w:rPr>
          <w:t xml:space="preserve">https://www.allwyn.com</w:t>
        </w:r>
      </w:hyperlink>
      <w:r>
        <w:rPr>
          <w:rFonts w:cs="Times New Roman"/>
          <w:color w:val="000000"/>
          <w:szCs w:val="24"/>
          <w:lang w:val="sk"/>
          <w:b w:val="0"/>
          <w:bCs w:val="0"/>
          <w:i w:val="0"/>
          <w:iCs w:val="0"/>
          <w:u w:val="none"/>
          <w:vertAlign w:val="baseline"/>
          <w:rtl w:val="0"/>
        </w:rPr>
        <w:t xml:space="preserve">).  V prípade úpravy propagačnej akcie alebo týchto oficiálnych pravidiel pokračovanie účastníka v propagačnej akcii alebo prijatie výhry znamená prijatie upravených podmienok.</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sk"/>
          <w:b w:val="0"/>
          <w:bCs w:val="0"/>
          <w:i w:val="0"/>
          <w:iCs w:val="0"/>
          <w:u w:val="none"/>
          <w:vertAlign w:val="baseline"/>
          <w:rtl w:val="0"/>
        </w:rPr>
        <w:t xml:space="preserve">Komentáre akéhokoľvek účastníka, ktorý počas trvania propagačnej akcie zverejní alebo bude zverejňovať komentáre na sociálnych médiách zadávateľa alebo inde, ktoré budú považované za šikanovanie, zlomyseľné alebo urážlivé voči ostatným účastníkom alebo akýmkoľvek iným osobám, alebo ktoré budú priamo namierené proti zadávateľovi alebo inak v rozpore s podmienkami používania sociálnych médií, budú odstránené v súlade s platnými zákonmi a tento účastník bude z propagačnej akcie diskvalifikovaný. Zadávateľ si vyhradzuje právo upozorniť prevádzkovateľov akýchkoľvek sociálnych médií na takéto správanie.</w:t>
      </w:r>
    </w:p>
    <w:p w14:paraId="1CD89723" w14:textId="77777777" w:rsidR="00BB520C" w:rsidRPr="00925981" w:rsidRDefault="00BB520C" w:rsidP="00BB520C">
      <w:pPr>
        <w:jc w:val="both"/>
        <w:rPr>
          <w:rFonts w:cs="Times New Roman"/>
          <w:szCs w:val="24"/>
        </w:rPr>
        <w:bidi w:val="0"/>
      </w:pPr>
      <w:r>
        <w:rPr>
          <w:rFonts w:cs="Times New Roman"/>
          <w:szCs w:val="24"/>
          <w:lang w:val="sk"/>
          <w:b w:val="0"/>
          <w:bCs w:val="0"/>
          <w:i w:val="0"/>
          <w:iCs w:val="0"/>
          <w:u w:val="none"/>
          <w:vertAlign w:val="baseline"/>
          <w:rtl w:val="0"/>
        </w:rPr>
        <w:t xml:space="preserve">Akýkoľvek pokus o prekročenie maximálneho počtu prispevkov na osobu je porušením týchto oficiálnych pravidiel a môže mať za následok diskvalifikáciu.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sk"/>
          <w:b w:val="0"/>
          <w:bCs w:val="0"/>
          <w:i w:val="0"/>
          <w:iCs w:val="0"/>
          <w:u w:val="none"/>
          <w:vertAlign w:val="baseline"/>
          <w:rtl w:val="0"/>
        </w:rPr>
        <w:t xml:space="preserve">Účastníci preberajú všetky riziká spojené so stratou, oneskorením, nesprávnym zaslaním, neúplnosťou alebo nečitateľnosťou príspevkov alebo dokumentov potrebných na získanie výhry. Neúplné, poškodené, nečitateľné, nesprávne adresované alebo inak nečitateľné pokusy o registráciu alebo dokumentácia o uplatnení výhry, alebo pokusy o registráciu alebo dokumentácia o uplatnení výhry bez kontaktných informácií alebo ktoré inak nespĺňajú požiadavky týchto oficiálnych pravidiel, sú neplatné a nebudú akceptované.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sk"/>
          <w:b w:val="0"/>
          <w:bCs w:val="0"/>
          <w:i w:val="0"/>
          <w:iCs w:val="0"/>
          <w:u w:val="none"/>
          <w:vertAlign w:val="baseline"/>
          <w:rtl w:val="0"/>
        </w:rPr>
        <w:t xml:space="preserve">Zadávateľ si podľa vlastného uváženia vyhradzuje právo v maximálnej možnej miere diskvalifikovať podvodné príspevky alebo príspevky, u ktorých existuje podozrenie z podvodu. V maximálnom rozsahu povolenom zákonom a tam, kde je to povolené, sa všetky príspevky stávajú výhradným vlastníctvom zadávateľa.</w:t>
      </w:r>
    </w:p>
    <w:p w14:paraId="781ADB73" w14:textId="12933625" w:rsidR="00E905FF" w:rsidRPr="001F0D94" w:rsidRDefault="00E905FF" w:rsidP="00E905FF">
      <w:pPr>
        <w:spacing w:after="240"/>
        <w:jc w:val="both"/>
        <w:rPr>
          <w:rFonts w:cs="Times New Roman"/>
          <w:szCs w:val="24"/>
        </w:rPr>
        <w:bidi w:val="0"/>
      </w:pPr>
      <w:r>
        <w:rPr>
          <w:rFonts w:cs="Times New Roman"/>
          <w:szCs w:val="24"/>
          <w:lang w:val="sk"/>
          <w:b w:val="0"/>
          <w:bCs w:val="0"/>
          <w:i w:val="0"/>
          <w:iCs w:val="0"/>
          <w:u w:val="none"/>
          <w:vertAlign w:val="baseline"/>
          <w:rtl w:val="0"/>
        </w:rPr>
        <w:t xml:space="preserve">Ak sa niektorá/é časť/časti týchto oficiálnych pravidiel stane/ú neplatnou/ými, nezákonnou/ými alebo nevymáhateľnou/ými, na ostatné časti to nebude mať vplyv a zostanú v plnej platnosti a účinnosti.</w:t>
      </w:r>
    </w:p>
    <w:p w14:paraId="24F3FFDB" w14:textId="0BA01E50" w:rsidR="00E905FF" w:rsidRPr="001F0D94" w:rsidRDefault="00E905FF" w:rsidP="00E905FF">
      <w:pPr>
        <w:spacing w:after="240"/>
        <w:jc w:val="both"/>
        <w:rPr>
          <w:rFonts w:cs="Times New Roman"/>
          <w:szCs w:val="24"/>
        </w:rPr>
        <w:bidi w:val="0"/>
      </w:pPr>
      <w:r>
        <w:rPr>
          <w:rFonts w:cs="Times New Roman"/>
          <w:szCs w:val="24"/>
          <w:lang w:val="sk"/>
          <w:b w:val="0"/>
          <w:bCs w:val="0"/>
          <w:i w:val="0"/>
          <w:iCs w:val="0"/>
          <w:u w:val="none"/>
          <w:vertAlign w:val="baseline"/>
          <w:rtl w:val="0"/>
        </w:rPr>
        <w:t xml:space="preserve">V prípade rozporu medzi týmito oficiálnymi pravidlami a pravidlami uvedenými v akýchkoľvek marketingových materiáloch majú prednosť tieto oficiálne pravidlá.</w:t>
      </w:r>
    </w:p>
    <w:p w14:paraId="05ABB9AF" w14:textId="1F36DC4E" w:rsidR="00E905FF" w:rsidRPr="00445F1D" w:rsidRDefault="00BB520C" w:rsidP="00BB520C">
      <w:pPr>
        <w:spacing w:after="240"/>
        <w:jc w:val="both"/>
        <w:rPr>
          <w:rFonts w:cs="Times New Roman"/>
          <w:szCs w:val="24"/>
        </w:rPr>
        <w:bidi w:val="0"/>
      </w:pPr>
      <w:r>
        <w:rPr>
          <w:rFonts w:cs="Times New Roman"/>
          <w:szCs w:val="24"/>
          <w:lang w:val="sk"/>
          <w:b w:val="0"/>
          <w:bCs w:val="0"/>
          <w:i w:val="0"/>
          <w:iCs w:val="0"/>
          <w:u w:val="none"/>
          <w:vertAlign w:val="baseline"/>
          <w:rtl w:val="0"/>
        </w:rPr>
        <w:t xml:space="preserve">Akékoľvek rozhodnutie zadávateľa týkajúce sa propagačnej akcie je konečné a záväzné. V prípade otázok alebo sťažností týkajúcich sa propagačnej akcie pošlite e-mail zadávateľovi na adresu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sk"/>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sk"/>
        <w:b w:val="0"/>
        <w:bCs w:val="0"/>
        <w:i w:val="0"/>
        <w:iCs w:val="0"/>
        <w:u w:val="none"/>
        <w:vertAlign w:val="baseline"/>
        <w:rtl w:val="0"/>
      </w:rPr>
      <w:tab/>
    </w:r>
    <w:r>
      <w:rPr>
        <w:lang w:val="sk"/>
        <w:b w:val="0"/>
        <w:bCs w:val="0"/>
        <w:i w:val="0"/>
        <w:iCs w:val="0"/>
        <w:u w:val="none"/>
        <w:vertAlign w:val="baseline"/>
        <w:rtl w:val="0"/>
      </w:rPr>
      <w:fldChar w:fldCharType="begin"/>
    </w:r>
    <w:r>
      <w:rPr>
        <w:lang w:val="sk"/>
        <w:b w:val="0"/>
        <w:bCs w:val="0"/>
        <w:i w:val="0"/>
        <w:iCs w:val="0"/>
        <w:u w:val="none"/>
        <w:vertAlign w:val="baseline"/>
        <w:rtl w:val="0"/>
      </w:rPr>
      <w:instrText xml:space="preserve"> PAGE   \* MERGEFORMAT </w:instrText>
    </w:r>
    <w:r>
      <w:rPr>
        <w:lang w:val="sk"/>
        <w:b w:val="0"/>
        <w:bCs w:val="0"/>
        <w:i w:val="0"/>
        <w:iCs w:val="0"/>
        <w:u w:val="none"/>
        <w:vertAlign w:val="baseline"/>
        <w:rtl w:val="0"/>
      </w:rPr>
      <w:fldChar w:fldCharType="separate"/>
    </w:r>
    <w:r>
      <w:rPr>
        <w:noProof/>
        <w:lang w:val="sk"/>
        <w:b w:val="0"/>
        <w:bCs w:val="0"/>
        <w:i w:val="0"/>
        <w:iCs w:val="0"/>
        <w:u w:val="none"/>
        <w:vertAlign w:val="baseline"/>
        <w:rtl w:val="0"/>
      </w:rPr>
      <w:t xml:space="preserve">2</w:t>
    </w:r>
    <w:r>
      <w:rPr>
        <w:noProof/>
        <w:lang w:val="sk"/>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sk"/>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sk"/>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sk"/>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k"/>
                              <w:b w:val="0"/>
                              <w:bCs w:val="0"/>
                              <w:i w:val="0"/>
                              <w:iCs w:val="0"/>
                              <w:u w:val="none"/>
                              <w:vertAlign w:val="baseline"/>
                              <w:rtl w:val="0"/>
                            </w:rPr>
                            <w:t xml:space="preserve">Dôverné (nechránené)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k"/>
                        <w:b w:val="0"/>
                        <w:bCs w:val="0"/>
                        <w:i w:val="0"/>
                        <w:iCs w:val="0"/>
                        <w:u w:val="none"/>
                        <w:vertAlign w:val="baseline"/>
                        <w:rtl w:val="0"/>
                      </w:rPr>
                      <w:t xml:space="preserve">Dôverné (nechránené)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sk"/>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k"/>
                              <w:b w:val="0"/>
                              <w:bCs w:val="0"/>
                              <w:i w:val="0"/>
                              <w:iCs w:val="0"/>
                              <w:u w:val="none"/>
                              <w:vertAlign w:val="baseline"/>
                              <w:rtl w:val="0"/>
                            </w:rPr>
                            <w:t xml:space="preserve">Dôverné (nechránené)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k"/>
                        <w:b w:val="0"/>
                        <w:bCs w:val="0"/>
                        <w:i w:val="0"/>
                        <w:iCs w:val="0"/>
                        <w:u w:val="none"/>
                        <w:vertAlign w:val="baseline"/>
                        <w:rtl w:val="0"/>
                      </w:rPr>
                      <w:t xml:space="preserve">Dôverné (nechránené)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sk"/>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k"/>
                              <w:b w:val="0"/>
                              <w:bCs w:val="0"/>
                              <w:i w:val="0"/>
                              <w:iCs w:val="0"/>
                              <w:u w:val="none"/>
                              <w:vertAlign w:val="baseline"/>
                              <w:rtl w:val="0"/>
                            </w:rPr>
                            <w:t xml:space="preserve">Dôverné (nechránené)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k"/>
                        <w:b w:val="0"/>
                        <w:bCs w:val="0"/>
                        <w:i w:val="0"/>
                        <w:iCs w:val="0"/>
                        <w:u w:val="none"/>
                        <w:vertAlign w:val="baseline"/>
                        <w:rtl w:val="0"/>
                      </w:rPr>
                      <w:t xml:space="preserve">Dôverné (nechránené)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